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B4" w:rsidRDefault="005568B4" w:rsidP="00225B22">
      <w:pPr>
        <w:spacing w:after="120"/>
        <w:ind w:right="459"/>
        <w:jc w:val="center"/>
        <w:rPr>
          <w:b/>
          <w:sz w:val="44"/>
          <w:szCs w:val="44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070"/>
        <w:gridCol w:w="4711"/>
      </w:tblGrid>
      <w:tr w:rsidR="00DF6C2F" w:rsidTr="00710686">
        <w:trPr>
          <w:trHeight w:hRule="exact" w:val="1814"/>
        </w:trPr>
        <w:tc>
          <w:tcPr>
            <w:tcW w:w="9781" w:type="dxa"/>
            <w:gridSpan w:val="2"/>
          </w:tcPr>
          <w:p w:rsidR="00DF6C2F" w:rsidRDefault="00D14332" w:rsidP="00D14332">
            <w:pPr>
              <w:ind w:right="33"/>
              <w:jc w:val="right"/>
            </w:pPr>
            <w:r>
              <w:t>Проект</w:t>
            </w:r>
          </w:p>
        </w:tc>
      </w:tr>
      <w:tr w:rsidR="00DF6C2F" w:rsidTr="00710686">
        <w:tc>
          <w:tcPr>
            <w:tcW w:w="9781" w:type="dxa"/>
            <w:gridSpan w:val="2"/>
          </w:tcPr>
          <w:p w:rsidR="00DF6C2F" w:rsidRDefault="00DF6C2F" w:rsidP="00EA7CFF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DF6C2F" w:rsidRPr="00AD6B34" w:rsidRDefault="00DF6C2F" w:rsidP="00EA7CFF">
            <w:pPr>
              <w:spacing w:after="120"/>
              <w:jc w:val="center"/>
              <w:rPr>
                <w:b/>
                <w:sz w:val="44"/>
                <w:szCs w:val="44"/>
              </w:rPr>
            </w:pPr>
            <w:r w:rsidRPr="00AD6B34">
              <w:rPr>
                <w:b/>
                <w:sz w:val="44"/>
                <w:szCs w:val="44"/>
              </w:rPr>
              <w:t>ПОСТАНОВЛЕНИЕ</w:t>
            </w:r>
          </w:p>
          <w:p w:rsidR="00DF6C2F" w:rsidRDefault="00DF6C2F" w:rsidP="00EA7CFF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ПЛЕНУМА ВЕРХОВНОГО СУДА</w:t>
            </w:r>
            <w:r>
              <w:rPr>
                <w:b/>
                <w:sz w:val="44"/>
              </w:rPr>
              <w:br/>
              <w:t>РОССИЙСКОЙ ФЕДЕРАЦИИ</w:t>
            </w:r>
          </w:p>
        </w:tc>
      </w:tr>
      <w:tr w:rsidR="00DF6C2F" w:rsidTr="00710686">
        <w:tc>
          <w:tcPr>
            <w:tcW w:w="9781" w:type="dxa"/>
            <w:gridSpan w:val="2"/>
          </w:tcPr>
          <w:p w:rsidR="00DF6C2F" w:rsidRDefault="00DF6C2F" w:rsidP="00DF6C2F">
            <w:pPr>
              <w:pStyle w:val="3"/>
              <w:ind w:left="-108"/>
              <w:jc w:val="center"/>
              <w:rPr>
                <w:u w:val="single"/>
              </w:rPr>
            </w:pPr>
            <w:r>
              <w:t xml:space="preserve">    № </w:t>
            </w:r>
          </w:p>
        </w:tc>
      </w:tr>
      <w:tr w:rsidR="00DF6C2F" w:rsidTr="00710686">
        <w:tc>
          <w:tcPr>
            <w:tcW w:w="9781" w:type="dxa"/>
            <w:gridSpan w:val="2"/>
          </w:tcPr>
          <w:p w:rsidR="00DF6C2F" w:rsidRPr="00894BEC" w:rsidRDefault="00DF6C2F" w:rsidP="00EA7CFF">
            <w:pPr>
              <w:jc w:val="center"/>
              <w:rPr>
                <w:rFonts w:eastAsia="Arial Unicode MS"/>
              </w:rPr>
            </w:pPr>
          </w:p>
        </w:tc>
      </w:tr>
      <w:tr w:rsidR="00DF6C2F" w:rsidTr="00710686">
        <w:tc>
          <w:tcPr>
            <w:tcW w:w="5070" w:type="dxa"/>
          </w:tcPr>
          <w:p w:rsidR="00DF6C2F" w:rsidRPr="00956004" w:rsidRDefault="00DF6C2F" w:rsidP="00EA7CFF">
            <w:pPr>
              <w:spacing w:after="120"/>
              <w:ind w:firstLine="720"/>
              <w:jc w:val="both"/>
              <w:rPr>
                <w:spacing w:val="40"/>
                <w:sz w:val="16"/>
                <w:szCs w:val="16"/>
              </w:rPr>
            </w:pPr>
          </w:p>
          <w:p w:rsidR="00DF6C2F" w:rsidRPr="006F1868" w:rsidRDefault="00DF6C2F" w:rsidP="00EA7CFF">
            <w:pPr>
              <w:spacing w:after="120"/>
              <w:rPr>
                <w:szCs w:val="28"/>
              </w:rPr>
            </w:pPr>
            <w:r w:rsidRPr="006F1868">
              <w:rPr>
                <w:szCs w:val="28"/>
              </w:rPr>
              <w:t>г. Москва</w:t>
            </w:r>
          </w:p>
        </w:tc>
        <w:tc>
          <w:tcPr>
            <w:tcW w:w="4711" w:type="dxa"/>
          </w:tcPr>
          <w:p w:rsidR="00DF6C2F" w:rsidRPr="00956004" w:rsidRDefault="00DF6C2F" w:rsidP="00EA7CFF">
            <w:pPr>
              <w:spacing w:after="120"/>
              <w:ind w:firstLine="720"/>
              <w:jc w:val="right"/>
              <w:rPr>
                <w:sz w:val="16"/>
                <w:szCs w:val="16"/>
              </w:rPr>
            </w:pPr>
          </w:p>
          <w:p w:rsidR="00DF6C2F" w:rsidRPr="00AB3151" w:rsidRDefault="00DF6C2F" w:rsidP="00D14332">
            <w:pPr>
              <w:spacing w:after="120"/>
              <w:ind w:right="33" w:firstLine="6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__ </w:t>
            </w:r>
            <w:r w:rsidRPr="00AB3151">
              <w:rPr>
                <w:szCs w:val="28"/>
              </w:rPr>
              <w:t>20</w:t>
            </w:r>
            <w:r>
              <w:rPr>
                <w:szCs w:val="28"/>
              </w:rPr>
              <w:t>19</w:t>
            </w:r>
            <w:r w:rsidRPr="00AB3151">
              <w:rPr>
                <w:szCs w:val="28"/>
              </w:rPr>
              <w:t xml:space="preserve"> г.</w:t>
            </w:r>
          </w:p>
        </w:tc>
      </w:tr>
    </w:tbl>
    <w:p w:rsidR="008F4D33" w:rsidRDefault="008F4D33" w:rsidP="00CF3A99">
      <w:pPr>
        <w:tabs>
          <w:tab w:val="left" w:pos="8080"/>
        </w:tabs>
        <w:autoSpaceDE w:val="0"/>
        <w:autoSpaceDN w:val="0"/>
        <w:adjustRightInd w:val="0"/>
        <w:ind w:left="1418" w:right="1701"/>
        <w:jc w:val="both"/>
        <w:rPr>
          <w:b/>
          <w:iCs/>
          <w:szCs w:val="28"/>
        </w:rPr>
      </w:pPr>
    </w:p>
    <w:p w:rsidR="008F4D33" w:rsidRDefault="008F4D33" w:rsidP="00CF3A99">
      <w:pPr>
        <w:tabs>
          <w:tab w:val="left" w:pos="8080"/>
        </w:tabs>
        <w:autoSpaceDE w:val="0"/>
        <w:autoSpaceDN w:val="0"/>
        <w:adjustRightInd w:val="0"/>
        <w:ind w:left="1418" w:right="1701"/>
        <w:jc w:val="both"/>
        <w:rPr>
          <w:b/>
          <w:iCs/>
          <w:szCs w:val="28"/>
        </w:rPr>
      </w:pPr>
    </w:p>
    <w:p w:rsidR="005A4B50" w:rsidRDefault="005A4B50" w:rsidP="00DF6C2F">
      <w:pPr>
        <w:autoSpaceDE w:val="0"/>
        <w:autoSpaceDN w:val="0"/>
        <w:adjustRightInd w:val="0"/>
        <w:jc w:val="center"/>
        <w:rPr>
          <w:b/>
          <w:iCs/>
          <w:szCs w:val="28"/>
        </w:rPr>
      </w:pPr>
      <w:bookmarkStart w:id="0" w:name="OLE_LINK1"/>
      <w:bookmarkStart w:id="1" w:name="OLE_LINK2"/>
      <w:r w:rsidRPr="005A4B50">
        <w:rPr>
          <w:b/>
          <w:iCs/>
          <w:szCs w:val="28"/>
        </w:rPr>
        <w:t>О некоторых вопросах, возникающих в судебной практике</w:t>
      </w:r>
      <w:r w:rsidR="002E3481">
        <w:rPr>
          <w:b/>
          <w:iCs/>
          <w:szCs w:val="28"/>
        </w:rPr>
        <w:br/>
      </w:r>
      <w:r w:rsidRPr="005A4B50">
        <w:rPr>
          <w:b/>
          <w:iCs/>
          <w:szCs w:val="28"/>
        </w:rPr>
        <w:t>в связи с вступлением в силу Таможенно</w:t>
      </w:r>
      <w:r w:rsidR="002E3481">
        <w:rPr>
          <w:b/>
          <w:iCs/>
          <w:szCs w:val="28"/>
        </w:rPr>
        <w:t>го</w:t>
      </w:r>
      <w:r w:rsidRPr="005A4B50">
        <w:rPr>
          <w:b/>
          <w:iCs/>
          <w:szCs w:val="28"/>
        </w:rPr>
        <w:t xml:space="preserve"> кодекс</w:t>
      </w:r>
      <w:r w:rsidR="002E3481">
        <w:rPr>
          <w:b/>
          <w:iCs/>
          <w:szCs w:val="28"/>
        </w:rPr>
        <w:t>а</w:t>
      </w:r>
      <w:r w:rsidR="002E3481">
        <w:rPr>
          <w:b/>
          <w:iCs/>
          <w:szCs w:val="28"/>
        </w:rPr>
        <w:br/>
      </w:r>
      <w:r w:rsidRPr="005A4B50">
        <w:rPr>
          <w:b/>
          <w:iCs/>
          <w:szCs w:val="28"/>
        </w:rPr>
        <w:t>Евр</w:t>
      </w:r>
      <w:r w:rsidR="00BD1F5F">
        <w:rPr>
          <w:b/>
          <w:iCs/>
          <w:szCs w:val="28"/>
        </w:rPr>
        <w:t>азийского экономического союза</w:t>
      </w:r>
    </w:p>
    <w:bookmarkEnd w:id="0"/>
    <w:bookmarkEnd w:id="1"/>
    <w:p w:rsidR="00EA17DA" w:rsidRDefault="00EA17DA" w:rsidP="00DF6C2F">
      <w:pPr>
        <w:spacing w:after="40"/>
        <w:ind w:firstLine="709"/>
        <w:jc w:val="both"/>
        <w:rPr>
          <w:szCs w:val="28"/>
        </w:rPr>
      </w:pPr>
    </w:p>
    <w:p w:rsidR="00ED3CCD" w:rsidRDefault="003A4FE2" w:rsidP="00DF6C2F">
      <w:pPr>
        <w:ind w:firstLine="709"/>
        <w:jc w:val="both"/>
        <w:rPr>
          <w:szCs w:val="28"/>
        </w:rPr>
      </w:pPr>
      <w:r w:rsidRPr="006873AC">
        <w:rPr>
          <w:szCs w:val="28"/>
        </w:rPr>
        <w:t xml:space="preserve">В целях обеспечения единства практики применения судами </w:t>
      </w:r>
      <w:r w:rsidR="00C41D40">
        <w:rPr>
          <w:szCs w:val="28"/>
        </w:rPr>
        <w:t xml:space="preserve">таможенного законодательства </w:t>
      </w:r>
      <w:r w:rsidR="005A41E8">
        <w:rPr>
          <w:szCs w:val="28"/>
        </w:rPr>
        <w:t xml:space="preserve">в условиях </w:t>
      </w:r>
      <w:r w:rsidR="003A05FD">
        <w:rPr>
          <w:szCs w:val="28"/>
        </w:rPr>
        <w:t xml:space="preserve">функционирования </w:t>
      </w:r>
      <w:r w:rsidR="005A41E8">
        <w:rPr>
          <w:szCs w:val="28"/>
        </w:rPr>
        <w:t xml:space="preserve">Евразийского экономического союза </w:t>
      </w:r>
      <w:r w:rsidRPr="006873AC">
        <w:rPr>
          <w:szCs w:val="28"/>
        </w:rPr>
        <w:t>Пленум Верховного Суда Российской Федерации, руководствуясь статьей</w:t>
      </w:r>
      <w:r w:rsidR="005A41E8">
        <w:rPr>
          <w:szCs w:val="28"/>
        </w:rPr>
        <w:t> </w:t>
      </w:r>
      <w:r w:rsidRPr="006873AC">
        <w:rPr>
          <w:szCs w:val="28"/>
        </w:rPr>
        <w:t>126 Конституции Российской Федерации,</w:t>
      </w:r>
      <w:r w:rsidR="00A26677">
        <w:rPr>
          <w:szCs w:val="28"/>
        </w:rPr>
        <w:t xml:space="preserve"> </w:t>
      </w:r>
      <w:r w:rsidRPr="006873AC">
        <w:rPr>
          <w:szCs w:val="28"/>
        </w:rPr>
        <w:t>статьями 2 и 5 Федерального конституционного закона от</w:t>
      </w:r>
      <w:r>
        <w:rPr>
          <w:szCs w:val="28"/>
        </w:rPr>
        <w:t> </w:t>
      </w:r>
      <w:r w:rsidRPr="006873AC">
        <w:rPr>
          <w:szCs w:val="28"/>
        </w:rPr>
        <w:t>5 февраля 2014 г</w:t>
      </w:r>
      <w:r w:rsidR="00691075">
        <w:rPr>
          <w:szCs w:val="28"/>
        </w:rPr>
        <w:t>ода</w:t>
      </w:r>
      <w:r w:rsidRPr="006873AC">
        <w:rPr>
          <w:szCs w:val="28"/>
        </w:rPr>
        <w:t xml:space="preserve"> № 3-ФКЗ «О</w:t>
      </w:r>
      <w:r>
        <w:rPr>
          <w:szCs w:val="28"/>
        </w:rPr>
        <w:t> </w:t>
      </w:r>
      <w:r w:rsidRPr="006873AC">
        <w:rPr>
          <w:szCs w:val="28"/>
        </w:rPr>
        <w:t xml:space="preserve">Верховном Суде Российской Федерации», </w:t>
      </w:r>
      <w:r w:rsidR="00D870CB" w:rsidRPr="00D870CB">
        <w:rPr>
          <w:bCs/>
          <w:w w:val="150"/>
        </w:rPr>
        <w:t>постановляет</w:t>
      </w:r>
      <w:r w:rsidR="00D870CB">
        <w:rPr>
          <w:bCs/>
          <w:w w:val="150"/>
        </w:rPr>
        <w:t xml:space="preserve"> </w:t>
      </w:r>
      <w:r w:rsidR="00ED3CCD" w:rsidRPr="00D870CB">
        <w:rPr>
          <w:szCs w:val="28"/>
        </w:rPr>
        <w:t>дать следующие разъяснения:</w:t>
      </w:r>
    </w:p>
    <w:p w:rsidR="005640C2" w:rsidRDefault="005640C2" w:rsidP="00DF6C2F">
      <w:pPr>
        <w:ind w:firstLine="709"/>
        <w:jc w:val="both"/>
        <w:rPr>
          <w:szCs w:val="28"/>
        </w:rPr>
      </w:pPr>
    </w:p>
    <w:p w:rsidR="005640C2" w:rsidRPr="005640C2" w:rsidRDefault="005640C2" w:rsidP="00DF6C2F">
      <w:pPr>
        <w:jc w:val="center"/>
        <w:rPr>
          <w:b/>
          <w:szCs w:val="28"/>
        </w:rPr>
      </w:pPr>
      <w:r w:rsidRPr="005640C2">
        <w:rPr>
          <w:b/>
          <w:szCs w:val="28"/>
        </w:rPr>
        <w:t>Общие положения</w:t>
      </w:r>
    </w:p>
    <w:p w:rsidR="00B44EA0" w:rsidRDefault="00B44EA0" w:rsidP="00DF6C2F">
      <w:pPr>
        <w:pStyle w:val="31"/>
        <w:tabs>
          <w:tab w:val="left" w:pos="9214"/>
        </w:tabs>
        <w:ind w:left="0" w:firstLine="720"/>
        <w:rPr>
          <w:szCs w:val="28"/>
          <w:u w:val="none"/>
        </w:rPr>
      </w:pPr>
    </w:p>
    <w:p w:rsidR="003A4FE2" w:rsidRDefault="003A4FE2" w:rsidP="00DF6C2F">
      <w:pPr>
        <w:ind w:firstLine="709"/>
        <w:jc w:val="both"/>
        <w:rPr>
          <w:szCs w:val="28"/>
        </w:rPr>
      </w:pPr>
      <w:r w:rsidRPr="00CC3228">
        <w:rPr>
          <w:szCs w:val="28"/>
        </w:rPr>
        <w:t>1</w:t>
      </w:r>
      <w:r w:rsidR="00691075">
        <w:rPr>
          <w:szCs w:val="28"/>
        </w:rPr>
        <w:t>.</w:t>
      </w:r>
      <w:r w:rsidRPr="00CC3228">
        <w:rPr>
          <w:szCs w:val="28"/>
        </w:rPr>
        <w:t xml:space="preserve"> Правовое регулирование таможенных отношений </w:t>
      </w:r>
      <w:r w:rsidR="0028249D">
        <w:rPr>
          <w:szCs w:val="28"/>
        </w:rPr>
        <w:t xml:space="preserve">в Российской Федерации </w:t>
      </w:r>
      <w:r w:rsidRPr="00CC3228">
        <w:rPr>
          <w:szCs w:val="28"/>
        </w:rPr>
        <w:t>осуществляется в</w:t>
      </w:r>
      <w:r w:rsidR="0028249D">
        <w:rPr>
          <w:szCs w:val="28"/>
        </w:rPr>
        <w:t xml:space="preserve"> </w:t>
      </w:r>
      <w:r w:rsidRPr="00CC3228">
        <w:rPr>
          <w:szCs w:val="28"/>
        </w:rPr>
        <w:t xml:space="preserve">соответствии с Конституцией Российской Федерации, </w:t>
      </w:r>
      <w:r w:rsidR="00AB527C">
        <w:rPr>
          <w:szCs w:val="28"/>
        </w:rPr>
        <w:t>о</w:t>
      </w:r>
      <w:r w:rsidR="00AB527C" w:rsidRPr="00AB527C">
        <w:rPr>
          <w:szCs w:val="28"/>
        </w:rPr>
        <w:t>бщепризнанны</w:t>
      </w:r>
      <w:r w:rsidR="00AB527C">
        <w:rPr>
          <w:szCs w:val="28"/>
        </w:rPr>
        <w:t>ми</w:t>
      </w:r>
      <w:r w:rsidR="00AB527C" w:rsidRPr="00AB527C">
        <w:rPr>
          <w:szCs w:val="28"/>
        </w:rPr>
        <w:t xml:space="preserve"> принцип</w:t>
      </w:r>
      <w:r w:rsidR="00AB527C">
        <w:rPr>
          <w:szCs w:val="28"/>
        </w:rPr>
        <w:t>ами</w:t>
      </w:r>
      <w:r w:rsidR="00AB527C" w:rsidRPr="00AB527C">
        <w:rPr>
          <w:szCs w:val="28"/>
        </w:rPr>
        <w:t xml:space="preserve"> и норм</w:t>
      </w:r>
      <w:r w:rsidR="0017660A">
        <w:rPr>
          <w:szCs w:val="28"/>
        </w:rPr>
        <w:t>ами</w:t>
      </w:r>
      <w:r w:rsidR="00AB527C" w:rsidRPr="00AB527C">
        <w:rPr>
          <w:szCs w:val="28"/>
        </w:rPr>
        <w:t xml:space="preserve"> международного права</w:t>
      </w:r>
      <w:r w:rsidR="00AB527C">
        <w:rPr>
          <w:szCs w:val="28"/>
        </w:rPr>
        <w:t xml:space="preserve">, </w:t>
      </w:r>
      <w:r w:rsidRPr="00CC3228">
        <w:rPr>
          <w:szCs w:val="28"/>
        </w:rPr>
        <w:t>международными договорами, входящими согласно части 4 статьи 15 Конституции Российской Федерации в</w:t>
      </w:r>
      <w:r w:rsidR="0028249D">
        <w:rPr>
          <w:szCs w:val="28"/>
        </w:rPr>
        <w:t xml:space="preserve"> </w:t>
      </w:r>
      <w:r w:rsidRPr="00CC3228">
        <w:rPr>
          <w:szCs w:val="28"/>
        </w:rPr>
        <w:t>ее</w:t>
      </w:r>
      <w:r w:rsidR="0028249D">
        <w:rPr>
          <w:szCs w:val="28"/>
        </w:rPr>
        <w:t xml:space="preserve"> </w:t>
      </w:r>
      <w:r w:rsidRPr="00CC3228">
        <w:rPr>
          <w:szCs w:val="28"/>
        </w:rPr>
        <w:t>правовую систему</w:t>
      </w:r>
      <w:r>
        <w:rPr>
          <w:szCs w:val="28"/>
        </w:rPr>
        <w:t>,</w:t>
      </w:r>
      <w:r w:rsidRPr="00CC3228">
        <w:rPr>
          <w:szCs w:val="28"/>
        </w:rPr>
        <w:t xml:space="preserve"> и</w:t>
      </w:r>
      <w:r w:rsidR="004D4680">
        <w:rPr>
          <w:szCs w:val="28"/>
        </w:rPr>
        <w:t> </w:t>
      </w:r>
      <w:r w:rsidRPr="00CC3228">
        <w:rPr>
          <w:szCs w:val="28"/>
        </w:rPr>
        <w:t>законодательством Российской Федерации о</w:t>
      </w:r>
      <w:r w:rsidR="0028249D">
        <w:rPr>
          <w:szCs w:val="28"/>
        </w:rPr>
        <w:t xml:space="preserve"> </w:t>
      </w:r>
      <w:r w:rsidRPr="00CC3228">
        <w:rPr>
          <w:szCs w:val="28"/>
        </w:rPr>
        <w:t xml:space="preserve">таможенном </w:t>
      </w:r>
      <w:r w:rsidR="003633AC">
        <w:rPr>
          <w:szCs w:val="28"/>
        </w:rPr>
        <w:t>регулировании</w:t>
      </w:r>
      <w:r w:rsidRPr="00CC3228">
        <w:rPr>
          <w:szCs w:val="28"/>
        </w:rPr>
        <w:t>.</w:t>
      </w:r>
    </w:p>
    <w:p w:rsidR="0076059F" w:rsidRDefault="003633AC" w:rsidP="00DF6C2F">
      <w:pPr>
        <w:spacing w:after="40"/>
        <w:ind w:firstLine="709"/>
        <w:jc w:val="both"/>
        <w:rPr>
          <w:szCs w:val="28"/>
        </w:rPr>
      </w:pPr>
      <w:r>
        <w:rPr>
          <w:szCs w:val="28"/>
        </w:rPr>
        <w:t>К числу указанных международных договоров</w:t>
      </w:r>
      <w:r w:rsidR="00840E14">
        <w:rPr>
          <w:szCs w:val="28"/>
        </w:rPr>
        <w:t>, в частности,</w:t>
      </w:r>
      <w:r>
        <w:rPr>
          <w:szCs w:val="28"/>
        </w:rPr>
        <w:t xml:space="preserve"> относятся </w:t>
      </w:r>
      <w:r w:rsidR="003A4FE2" w:rsidRPr="001E5AA4">
        <w:rPr>
          <w:szCs w:val="28"/>
        </w:rPr>
        <w:t>Договор о</w:t>
      </w:r>
      <w:r w:rsidR="00043B73">
        <w:rPr>
          <w:szCs w:val="28"/>
        </w:rPr>
        <w:t xml:space="preserve"> </w:t>
      </w:r>
      <w:r w:rsidR="003A4FE2" w:rsidRPr="001E5AA4">
        <w:rPr>
          <w:szCs w:val="28"/>
        </w:rPr>
        <w:t>Евразийском экономическом союзе от</w:t>
      </w:r>
      <w:r w:rsidR="00A26677">
        <w:rPr>
          <w:szCs w:val="28"/>
        </w:rPr>
        <w:t xml:space="preserve"> </w:t>
      </w:r>
      <w:r w:rsidR="003A4FE2" w:rsidRPr="001E5AA4">
        <w:rPr>
          <w:szCs w:val="28"/>
        </w:rPr>
        <w:t>29</w:t>
      </w:r>
      <w:r w:rsidR="00710686">
        <w:rPr>
          <w:szCs w:val="28"/>
        </w:rPr>
        <w:t xml:space="preserve"> </w:t>
      </w:r>
      <w:r w:rsidR="003A4FE2" w:rsidRPr="001E5AA4">
        <w:rPr>
          <w:szCs w:val="28"/>
        </w:rPr>
        <w:t>мая 2014 г</w:t>
      </w:r>
      <w:r w:rsidR="00691075">
        <w:rPr>
          <w:szCs w:val="28"/>
        </w:rPr>
        <w:t>ода</w:t>
      </w:r>
      <w:r w:rsidR="003A4FE2" w:rsidRPr="001E5AA4">
        <w:rPr>
          <w:szCs w:val="28"/>
        </w:rPr>
        <w:t xml:space="preserve"> </w:t>
      </w:r>
      <w:r w:rsidR="00710686">
        <w:rPr>
          <w:szCs w:val="28"/>
        </w:rPr>
        <w:br/>
      </w:r>
      <w:r w:rsidR="003A4FE2" w:rsidRPr="001E5AA4">
        <w:rPr>
          <w:szCs w:val="28"/>
        </w:rPr>
        <w:t>(далее –</w:t>
      </w:r>
      <w:r w:rsidR="002050E5">
        <w:rPr>
          <w:szCs w:val="28"/>
        </w:rPr>
        <w:t xml:space="preserve"> Договор и Союз соответственно)</w:t>
      </w:r>
      <w:r w:rsidR="004F45BA">
        <w:rPr>
          <w:szCs w:val="28"/>
        </w:rPr>
        <w:t xml:space="preserve"> </w:t>
      </w:r>
      <w:r w:rsidR="00840E14">
        <w:rPr>
          <w:szCs w:val="28"/>
        </w:rPr>
        <w:t xml:space="preserve">и </w:t>
      </w:r>
      <w:r w:rsidR="007E7384" w:rsidRPr="007E7384">
        <w:rPr>
          <w:szCs w:val="28"/>
        </w:rPr>
        <w:t>Таможенны</w:t>
      </w:r>
      <w:r w:rsidR="004F45BA">
        <w:rPr>
          <w:szCs w:val="28"/>
        </w:rPr>
        <w:t>й</w:t>
      </w:r>
      <w:r w:rsidR="007E7384" w:rsidRPr="007E7384">
        <w:rPr>
          <w:szCs w:val="28"/>
        </w:rPr>
        <w:t xml:space="preserve"> кодекс Евразийского экономического союза</w:t>
      </w:r>
      <w:r w:rsidR="007E7384">
        <w:rPr>
          <w:szCs w:val="28"/>
        </w:rPr>
        <w:t xml:space="preserve"> (далее – Таможенный кодекс)</w:t>
      </w:r>
      <w:r w:rsidR="004F45BA">
        <w:rPr>
          <w:szCs w:val="28"/>
        </w:rPr>
        <w:t xml:space="preserve">, </w:t>
      </w:r>
      <w:r w:rsidR="0076059F">
        <w:rPr>
          <w:szCs w:val="28"/>
        </w:rPr>
        <w:t>а</w:t>
      </w:r>
      <w:r w:rsidR="00A26677">
        <w:rPr>
          <w:szCs w:val="28"/>
        </w:rPr>
        <w:t xml:space="preserve"> </w:t>
      </w:r>
      <w:r w:rsidR="0076059F">
        <w:rPr>
          <w:szCs w:val="28"/>
        </w:rPr>
        <w:t>также</w:t>
      </w:r>
      <w:r w:rsidR="004F45BA">
        <w:rPr>
          <w:szCs w:val="28"/>
        </w:rPr>
        <w:t xml:space="preserve"> иные </w:t>
      </w:r>
      <w:r w:rsidR="007E7384" w:rsidRPr="007E7384">
        <w:rPr>
          <w:szCs w:val="28"/>
        </w:rPr>
        <w:t>международны</w:t>
      </w:r>
      <w:r w:rsidR="004F45BA">
        <w:rPr>
          <w:szCs w:val="28"/>
        </w:rPr>
        <w:t>е</w:t>
      </w:r>
      <w:r w:rsidR="007E7384" w:rsidRPr="007E7384">
        <w:rPr>
          <w:szCs w:val="28"/>
        </w:rPr>
        <w:t xml:space="preserve"> договор</w:t>
      </w:r>
      <w:r w:rsidR="004F45BA">
        <w:rPr>
          <w:szCs w:val="28"/>
        </w:rPr>
        <w:t>ы</w:t>
      </w:r>
      <w:r w:rsidR="007E7384" w:rsidRPr="007E7384">
        <w:rPr>
          <w:szCs w:val="28"/>
        </w:rPr>
        <w:t>, составляющи</w:t>
      </w:r>
      <w:r w:rsidR="004F45BA">
        <w:rPr>
          <w:szCs w:val="28"/>
        </w:rPr>
        <w:t>е</w:t>
      </w:r>
      <w:r w:rsidR="007E7384" w:rsidRPr="007E7384">
        <w:rPr>
          <w:szCs w:val="28"/>
        </w:rPr>
        <w:t xml:space="preserve"> право Союза</w:t>
      </w:r>
      <w:r w:rsidR="004F45BA">
        <w:rPr>
          <w:szCs w:val="28"/>
        </w:rPr>
        <w:t>.</w:t>
      </w:r>
    </w:p>
    <w:p w:rsidR="00572157" w:rsidRDefault="005D5696" w:rsidP="00DF6C2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При этом </w:t>
      </w:r>
      <w:r w:rsidR="00572157">
        <w:rPr>
          <w:szCs w:val="28"/>
        </w:rPr>
        <w:t xml:space="preserve">положения </w:t>
      </w:r>
      <w:r w:rsidR="003633AC">
        <w:rPr>
          <w:szCs w:val="28"/>
        </w:rPr>
        <w:t xml:space="preserve">Таможенного кодекса </w:t>
      </w:r>
      <w:r w:rsidR="00572157">
        <w:rPr>
          <w:szCs w:val="28"/>
        </w:rPr>
        <w:t xml:space="preserve">имеют приоритет перед иными </w:t>
      </w:r>
      <w:r w:rsidR="00572157" w:rsidRPr="00572157">
        <w:rPr>
          <w:szCs w:val="28"/>
        </w:rPr>
        <w:t>регулирующими таможенные отношения международными договорами, входящими в право Союза</w:t>
      </w:r>
      <w:r w:rsidR="009A7B39">
        <w:rPr>
          <w:szCs w:val="28"/>
        </w:rPr>
        <w:t>, за</w:t>
      </w:r>
      <w:r w:rsidR="00F25ACF">
        <w:rPr>
          <w:szCs w:val="28"/>
        </w:rPr>
        <w:t xml:space="preserve"> </w:t>
      </w:r>
      <w:r w:rsidR="009A7B39">
        <w:rPr>
          <w:szCs w:val="28"/>
        </w:rPr>
        <w:t>исключением Договора (абзац первый пункта 3 статьи 6 Договора и пункт 4 статьи 1 Таможенного кодекса)</w:t>
      </w:r>
      <w:r w:rsidR="00572157">
        <w:rPr>
          <w:szCs w:val="28"/>
        </w:rPr>
        <w:t>.</w:t>
      </w:r>
    </w:p>
    <w:p w:rsidR="006C7380" w:rsidRDefault="008B5CAB" w:rsidP="00DF6C2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E93D7C" w:rsidRPr="00E93D7C">
        <w:rPr>
          <w:szCs w:val="28"/>
        </w:rPr>
        <w:t xml:space="preserve">. </w:t>
      </w:r>
      <w:r w:rsidR="006C7380" w:rsidRPr="006C7380">
        <w:rPr>
          <w:szCs w:val="28"/>
        </w:rPr>
        <w:t xml:space="preserve">Решения постоянно действующего регулирующего органа Союза </w:t>
      </w:r>
      <w:r w:rsidR="00691075" w:rsidRPr="00691075">
        <w:rPr>
          <w:szCs w:val="28"/>
        </w:rPr>
        <w:t xml:space="preserve">– </w:t>
      </w:r>
      <w:r w:rsidR="006C7380" w:rsidRPr="006C7380">
        <w:rPr>
          <w:szCs w:val="28"/>
        </w:rPr>
        <w:t>Евразийской экономической комиссии (далее</w:t>
      </w:r>
      <w:r w:rsidR="00691075" w:rsidRPr="00691075">
        <w:rPr>
          <w:szCs w:val="28"/>
        </w:rPr>
        <w:t xml:space="preserve"> – </w:t>
      </w:r>
      <w:r w:rsidR="006C7380" w:rsidRPr="006C7380">
        <w:rPr>
          <w:szCs w:val="28"/>
        </w:rPr>
        <w:t xml:space="preserve">Комиссия), принятые в рамках ее полномочий, признаются актами, регулирующими таможенные правоотношения в Российской Федерации как государстве </w:t>
      </w:r>
      <w:r w:rsidR="00691075" w:rsidRPr="00691075">
        <w:rPr>
          <w:szCs w:val="28"/>
        </w:rPr>
        <w:t xml:space="preserve">– </w:t>
      </w:r>
      <w:r w:rsidR="006C7380" w:rsidRPr="006C7380">
        <w:rPr>
          <w:szCs w:val="28"/>
        </w:rPr>
        <w:t xml:space="preserve">участнике Союза, на основании </w:t>
      </w:r>
      <w:hyperlink r:id="rId7" w:history="1">
        <w:r w:rsidR="006C7380" w:rsidRPr="006C7380">
          <w:t>статей 6</w:t>
        </w:r>
      </w:hyperlink>
      <w:r w:rsidR="004F0D46">
        <w:t>, 18</w:t>
      </w:r>
      <w:r w:rsidR="006C7380" w:rsidRPr="006C7380">
        <w:rPr>
          <w:szCs w:val="28"/>
        </w:rPr>
        <w:t xml:space="preserve"> и </w:t>
      </w:r>
      <w:hyperlink r:id="rId8" w:history="1">
        <w:r w:rsidR="006C7380" w:rsidRPr="006C7380">
          <w:t>32</w:t>
        </w:r>
      </w:hyperlink>
      <w:r w:rsidR="006C7380" w:rsidRPr="006C7380">
        <w:rPr>
          <w:szCs w:val="28"/>
        </w:rPr>
        <w:t xml:space="preserve"> Договора.</w:t>
      </w:r>
    </w:p>
    <w:p w:rsidR="006C7380" w:rsidRDefault="006C7380" w:rsidP="00DF6C2F">
      <w:pPr>
        <w:ind w:firstLine="709"/>
        <w:jc w:val="both"/>
        <w:rPr>
          <w:szCs w:val="28"/>
        </w:rPr>
      </w:pPr>
      <w:r w:rsidRPr="006C7380">
        <w:rPr>
          <w:szCs w:val="28"/>
        </w:rPr>
        <w:t xml:space="preserve">В случае возникновения противоречий между положениями </w:t>
      </w:r>
      <w:r w:rsidR="009A7B39">
        <w:rPr>
          <w:szCs w:val="28"/>
        </w:rPr>
        <w:t xml:space="preserve">Договора, </w:t>
      </w:r>
      <w:r w:rsidRPr="006C7380">
        <w:rPr>
          <w:szCs w:val="28"/>
        </w:rPr>
        <w:t>Таможенного кодекса</w:t>
      </w:r>
      <w:r w:rsidR="00405CA4">
        <w:rPr>
          <w:szCs w:val="28"/>
        </w:rPr>
        <w:t xml:space="preserve"> </w:t>
      </w:r>
      <w:r w:rsidRPr="006C7380">
        <w:rPr>
          <w:szCs w:val="28"/>
        </w:rPr>
        <w:t>и</w:t>
      </w:r>
      <w:r w:rsidR="00F25ACF">
        <w:rPr>
          <w:szCs w:val="28"/>
        </w:rPr>
        <w:t xml:space="preserve"> </w:t>
      </w:r>
      <w:r w:rsidRPr="006C7380">
        <w:rPr>
          <w:szCs w:val="28"/>
        </w:rPr>
        <w:t xml:space="preserve">принятыми в области таможенного регулирования </w:t>
      </w:r>
      <w:r w:rsidR="004466EC">
        <w:rPr>
          <w:szCs w:val="28"/>
        </w:rPr>
        <w:t>решениями</w:t>
      </w:r>
      <w:r w:rsidRPr="006C7380">
        <w:rPr>
          <w:szCs w:val="28"/>
        </w:rPr>
        <w:t xml:space="preserve"> </w:t>
      </w:r>
      <w:r w:rsidR="005C199B">
        <w:rPr>
          <w:szCs w:val="28"/>
        </w:rPr>
        <w:t>Комиссии</w:t>
      </w:r>
      <w:r w:rsidRPr="006C7380">
        <w:rPr>
          <w:szCs w:val="28"/>
        </w:rPr>
        <w:t xml:space="preserve">, применению подлежат нормы </w:t>
      </w:r>
      <w:r w:rsidR="00DF02F1">
        <w:rPr>
          <w:szCs w:val="28"/>
        </w:rPr>
        <w:t xml:space="preserve">Договора и </w:t>
      </w:r>
      <w:r w:rsidRPr="006C7380">
        <w:rPr>
          <w:szCs w:val="28"/>
        </w:rPr>
        <w:t>Таможенного кодекса (абзац второй пункта 3 статьи 6 Договора</w:t>
      </w:r>
      <w:r w:rsidR="004F0D46">
        <w:rPr>
          <w:szCs w:val="28"/>
        </w:rPr>
        <w:t>, пункт 4 статьи</w:t>
      </w:r>
      <w:r w:rsidR="007D29DF">
        <w:rPr>
          <w:szCs w:val="28"/>
        </w:rPr>
        <w:t> </w:t>
      </w:r>
      <w:r w:rsidR="004F0D46">
        <w:rPr>
          <w:szCs w:val="28"/>
        </w:rPr>
        <w:t>1 Таможенного кодекса</w:t>
      </w:r>
      <w:r w:rsidRPr="006C7380">
        <w:rPr>
          <w:szCs w:val="28"/>
        </w:rPr>
        <w:t>).</w:t>
      </w:r>
    </w:p>
    <w:p w:rsidR="008B5CAB" w:rsidRPr="008B5CAB" w:rsidRDefault="008B5CAB" w:rsidP="00DF6C2F">
      <w:pPr>
        <w:ind w:firstLine="709"/>
        <w:jc w:val="both"/>
        <w:rPr>
          <w:szCs w:val="28"/>
        </w:rPr>
      </w:pPr>
      <w:r w:rsidRPr="008B5CAB">
        <w:rPr>
          <w:szCs w:val="28"/>
        </w:rPr>
        <w:t>При толковании и применении норм права</w:t>
      </w:r>
      <w:r w:rsidR="003633AC">
        <w:rPr>
          <w:szCs w:val="28"/>
        </w:rPr>
        <w:t xml:space="preserve"> </w:t>
      </w:r>
      <w:r w:rsidRPr="008B5CAB">
        <w:rPr>
          <w:szCs w:val="28"/>
        </w:rPr>
        <w:t>Союза, принятых в сфере таможенного регулирования, судам следует учитывать акты Суда Евразийского экономического союза, вынесенные по результатам рассмотрения споров, связанных с реализацией положений Договора, иных международных договоров в рамках Союза и (или) решений органов Союза, а также по иным вопросам, отнесенным к его компетенции согласно главе IV Статута Суда.</w:t>
      </w:r>
    </w:p>
    <w:p w:rsidR="003A4FE2" w:rsidRDefault="008A4645" w:rsidP="00DF6C2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3A4FE2" w:rsidRPr="006873AC">
        <w:rPr>
          <w:szCs w:val="28"/>
        </w:rPr>
        <w:t xml:space="preserve">. </w:t>
      </w:r>
      <w:r w:rsidR="00D918C6" w:rsidRPr="00D918C6">
        <w:rPr>
          <w:szCs w:val="28"/>
        </w:rPr>
        <w:t>Федеральный закон от 3</w:t>
      </w:r>
      <w:r w:rsidR="00D918C6">
        <w:rPr>
          <w:szCs w:val="28"/>
        </w:rPr>
        <w:t xml:space="preserve"> августа </w:t>
      </w:r>
      <w:r w:rsidR="00D918C6" w:rsidRPr="00D918C6">
        <w:rPr>
          <w:szCs w:val="28"/>
        </w:rPr>
        <w:t>2018</w:t>
      </w:r>
      <w:r w:rsidR="00D918C6">
        <w:rPr>
          <w:szCs w:val="28"/>
        </w:rPr>
        <w:t xml:space="preserve"> г</w:t>
      </w:r>
      <w:r w:rsidR="00691075">
        <w:rPr>
          <w:szCs w:val="28"/>
        </w:rPr>
        <w:t>ода</w:t>
      </w:r>
      <w:r w:rsidR="00D918C6" w:rsidRPr="00D918C6">
        <w:rPr>
          <w:szCs w:val="28"/>
        </w:rPr>
        <w:t xml:space="preserve"> </w:t>
      </w:r>
      <w:r w:rsidR="00D918C6">
        <w:rPr>
          <w:szCs w:val="28"/>
        </w:rPr>
        <w:t>№</w:t>
      </w:r>
      <w:r w:rsidR="00D918C6" w:rsidRPr="00D918C6">
        <w:rPr>
          <w:szCs w:val="28"/>
        </w:rPr>
        <w:t xml:space="preserve"> 289-ФЗ</w:t>
      </w:r>
      <w:r w:rsidR="00D918C6">
        <w:rPr>
          <w:szCs w:val="28"/>
        </w:rPr>
        <w:t xml:space="preserve"> «</w:t>
      </w:r>
      <w:r w:rsidR="00D918C6" w:rsidRPr="00D918C6">
        <w:rPr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 w:rsidR="00D918C6">
        <w:rPr>
          <w:szCs w:val="28"/>
        </w:rPr>
        <w:t>» (далее – Закон о таможенном регулировании)</w:t>
      </w:r>
      <w:r w:rsidR="003A4FE2" w:rsidRPr="00007CC8">
        <w:rPr>
          <w:szCs w:val="28"/>
        </w:rPr>
        <w:t>, являясь актом законодательства Российской Федерации о</w:t>
      </w:r>
      <w:r w:rsidR="00C41D40">
        <w:rPr>
          <w:szCs w:val="28"/>
        </w:rPr>
        <w:t> </w:t>
      </w:r>
      <w:r w:rsidR="003A4FE2" w:rsidRPr="00007CC8">
        <w:rPr>
          <w:szCs w:val="28"/>
        </w:rPr>
        <w:t xml:space="preserve">таможенном </w:t>
      </w:r>
      <w:r w:rsidR="004F0D46">
        <w:rPr>
          <w:szCs w:val="28"/>
        </w:rPr>
        <w:t>регулировании</w:t>
      </w:r>
      <w:r w:rsidR="003A4FE2" w:rsidRPr="00D918C6">
        <w:rPr>
          <w:szCs w:val="28"/>
        </w:rPr>
        <w:t>, распространяет свое действие на правовые отношения, связанные с ввозом товаров в Российскую Федерацию и их вывозом из</w:t>
      </w:r>
      <w:r w:rsidR="00C41D40" w:rsidRPr="004D1EE7">
        <w:rPr>
          <w:szCs w:val="28"/>
        </w:rPr>
        <w:t> </w:t>
      </w:r>
      <w:r w:rsidR="003A4FE2" w:rsidRPr="00D918C6">
        <w:rPr>
          <w:szCs w:val="28"/>
        </w:rPr>
        <w:t>Российской Федерации как части единой таможенной территории Союз</w:t>
      </w:r>
      <w:r w:rsidR="00971F1A" w:rsidRPr="00D918C6">
        <w:rPr>
          <w:szCs w:val="28"/>
        </w:rPr>
        <w:t>а</w:t>
      </w:r>
      <w:r w:rsidR="003A4FE2" w:rsidRPr="00D918C6">
        <w:rPr>
          <w:szCs w:val="28"/>
        </w:rPr>
        <w:t>.</w:t>
      </w:r>
    </w:p>
    <w:p w:rsidR="004D1EE7" w:rsidRPr="004D1EE7" w:rsidRDefault="00D078B5" w:rsidP="00DF6C2F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 основании </w:t>
      </w:r>
      <w:r w:rsidR="00254F74">
        <w:rPr>
          <w:szCs w:val="28"/>
        </w:rPr>
        <w:t xml:space="preserve">статьи 397 </w:t>
      </w:r>
      <w:r>
        <w:rPr>
          <w:szCs w:val="28"/>
        </w:rPr>
        <w:t xml:space="preserve">Закона о таможенном регулировании </w:t>
      </w:r>
      <w:r w:rsidR="004D1EE7">
        <w:rPr>
          <w:szCs w:val="28"/>
        </w:rPr>
        <w:t xml:space="preserve">временно сохраняют свое действие и, следовательно, подлежат применению судами </w:t>
      </w:r>
      <w:r w:rsidR="008A4645">
        <w:rPr>
          <w:szCs w:val="28"/>
        </w:rPr>
        <w:t xml:space="preserve">при разрешении соответствующих споров </w:t>
      </w:r>
      <w:r w:rsidR="00C92AD6">
        <w:rPr>
          <w:szCs w:val="28"/>
        </w:rPr>
        <w:t xml:space="preserve">указанные в данной норме </w:t>
      </w:r>
      <w:r>
        <w:rPr>
          <w:szCs w:val="28"/>
        </w:rPr>
        <w:t xml:space="preserve">отдельные положения </w:t>
      </w:r>
      <w:r w:rsidR="004D1EE7" w:rsidRPr="004D1EE7">
        <w:rPr>
          <w:szCs w:val="28"/>
        </w:rPr>
        <w:t>Федеральн</w:t>
      </w:r>
      <w:r w:rsidR="004D1EE7">
        <w:rPr>
          <w:szCs w:val="28"/>
        </w:rPr>
        <w:t>ого</w:t>
      </w:r>
      <w:r w:rsidR="004D1EE7" w:rsidRPr="004D1EE7">
        <w:rPr>
          <w:szCs w:val="28"/>
        </w:rPr>
        <w:t xml:space="preserve"> закон</w:t>
      </w:r>
      <w:r w:rsidR="004D1EE7">
        <w:rPr>
          <w:szCs w:val="28"/>
        </w:rPr>
        <w:t>а</w:t>
      </w:r>
      <w:r w:rsidR="004D1EE7" w:rsidRPr="004D1EE7">
        <w:rPr>
          <w:szCs w:val="28"/>
        </w:rPr>
        <w:t xml:space="preserve"> от 27</w:t>
      </w:r>
      <w:r w:rsidR="004D1EE7">
        <w:rPr>
          <w:szCs w:val="28"/>
        </w:rPr>
        <w:t xml:space="preserve"> ноября 2010 г</w:t>
      </w:r>
      <w:r w:rsidR="00691075">
        <w:rPr>
          <w:szCs w:val="28"/>
        </w:rPr>
        <w:t>ода</w:t>
      </w:r>
      <w:r w:rsidR="004D1EE7" w:rsidRPr="004D1EE7">
        <w:rPr>
          <w:szCs w:val="28"/>
        </w:rPr>
        <w:t xml:space="preserve"> </w:t>
      </w:r>
      <w:r w:rsidR="004D1EE7">
        <w:rPr>
          <w:szCs w:val="28"/>
        </w:rPr>
        <w:t>№</w:t>
      </w:r>
      <w:r w:rsidR="00593908">
        <w:rPr>
          <w:szCs w:val="28"/>
        </w:rPr>
        <w:t> </w:t>
      </w:r>
      <w:r w:rsidR="004D1EE7" w:rsidRPr="004D1EE7">
        <w:rPr>
          <w:szCs w:val="28"/>
        </w:rPr>
        <w:t>311-ФЗ</w:t>
      </w:r>
      <w:r w:rsidR="004D1EE7">
        <w:rPr>
          <w:szCs w:val="28"/>
        </w:rPr>
        <w:t xml:space="preserve"> «</w:t>
      </w:r>
      <w:r w:rsidR="004D1EE7" w:rsidRPr="004D1EE7">
        <w:rPr>
          <w:szCs w:val="28"/>
        </w:rPr>
        <w:t>О</w:t>
      </w:r>
      <w:r w:rsidR="00C92AD6">
        <w:rPr>
          <w:szCs w:val="28"/>
        </w:rPr>
        <w:t> </w:t>
      </w:r>
      <w:r w:rsidR="004D1EE7" w:rsidRPr="004D1EE7">
        <w:rPr>
          <w:szCs w:val="28"/>
        </w:rPr>
        <w:t>таможенном регулировании в Российской Федерации</w:t>
      </w:r>
      <w:r w:rsidR="004D1EE7">
        <w:rPr>
          <w:szCs w:val="28"/>
        </w:rPr>
        <w:t xml:space="preserve">» (далее – Закон № 311-ФЗ), в частности положения раздела II данного </w:t>
      </w:r>
      <w:r w:rsidR="00691075">
        <w:rPr>
          <w:szCs w:val="28"/>
        </w:rPr>
        <w:t>з</w:t>
      </w:r>
      <w:r w:rsidR="004D1EE7">
        <w:rPr>
          <w:szCs w:val="28"/>
        </w:rPr>
        <w:t>акона, регулирующ</w:t>
      </w:r>
      <w:r w:rsidR="008A4645">
        <w:rPr>
          <w:szCs w:val="28"/>
        </w:rPr>
        <w:t>его</w:t>
      </w:r>
      <w:r w:rsidR="004D1EE7">
        <w:rPr>
          <w:szCs w:val="28"/>
        </w:rPr>
        <w:t xml:space="preserve"> вопросы уплаты и</w:t>
      </w:r>
      <w:r w:rsidR="008A4645">
        <w:rPr>
          <w:szCs w:val="28"/>
        </w:rPr>
        <w:t> </w:t>
      </w:r>
      <w:r w:rsidR="004D1EE7" w:rsidRPr="004D1EE7">
        <w:rPr>
          <w:szCs w:val="28"/>
        </w:rPr>
        <w:t>возврата (зачета) таможенных платежей.</w:t>
      </w:r>
      <w:proofErr w:type="gramEnd"/>
    </w:p>
    <w:p w:rsidR="00912926" w:rsidRDefault="00705B58" w:rsidP="00DF6C2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4D1EE7">
        <w:rPr>
          <w:szCs w:val="28"/>
        </w:rPr>
        <w:t xml:space="preserve">. </w:t>
      </w:r>
      <w:proofErr w:type="gramStart"/>
      <w:r w:rsidR="003A4FE2" w:rsidRPr="00D918C6">
        <w:rPr>
          <w:szCs w:val="28"/>
        </w:rPr>
        <w:t>В случае возникновения коллизии между регулирующими таможенные отношения нормами права Союза (статья 6 Договора</w:t>
      </w:r>
      <w:r w:rsidR="00311BE6">
        <w:rPr>
          <w:szCs w:val="28"/>
        </w:rPr>
        <w:t>, пункт</w:t>
      </w:r>
      <w:r w:rsidR="007D29DF">
        <w:rPr>
          <w:szCs w:val="28"/>
        </w:rPr>
        <w:t> </w:t>
      </w:r>
      <w:r w:rsidR="00311BE6">
        <w:rPr>
          <w:szCs w:val="28"/>
        </w:rPr>
        <w:t>2 статьи</w:t>
      </w:r>
      <w:r w:rsidR="007D29DF">
        <w:rPr>
          <w:szCs w:val="28"/>
        </w:rPr>
        <w:t> </w:t>
      </w:r>
      <w:r w:rsidR="00311BE6">
        <w:rPr>
          <w:szCs w:val="28"/>
        </w:rPr>
        <w:t>1 Таможенного кодекса</w:t>
      </w:r>
      <w:r w:rsidR="003A4FE2" w:rsidRPr="00D918C6">
        <w:rPr>
          <w:szCs w:val="28"/>
        </w:rPr>
        <w:t xml:space="preserve">) и </w:t>
      </w:r>
      <w:r w:rsidR="00742296">
        <w:rPr>
          <w:szCs w:val="28"/>
        </w:rPr>
        <w:t xml:space="preserve">положениями </w:t>
      </w:r>
      <w:r w:rsidR="003A4FE2" w:rsidRPr="00D918C6">
        <w:rPr>
          <w:szCs w:val="28"/>
        </w:rPr>
        <w:t>законодательства Российской Федерации в соответствии</w:t>
      </w:r>
      <w:r w:rsidR="003A4FE2" w:rsidRPr="00CC3228">
        <w:rPr>
          <w:szCs w:val="28"/>
        </w:rPr>
        <w:t xml:space="preserve"> с</w:t>
      </w:r>
      <w:r w:rsidR="00572157">
        <w:rPr>
          <w:szCs w:val="28"/>
        </w:rPr>
        <w:t xml:space="preserve"> </w:t>
      </w:r>
      <w:r w:rsidR="003A4FE2" w:rsidRPr="00CC3228">
        <w:rPr>
          <w:szCs w:val="28"/>
        </w:rPr>
        <w:t>частью 4 статьи 15 Конституции Российской Федерации применению подлежит право Союза.</w:t>
      </w:r>
      <w:proofErr w:type="gramEnd"/>
      <w:r w:rsidR="00C16FB6">
        <w:rPr>
          <w:szCs w:val="28"/>
        </w:rPr>
        <w:t xml:space="preserve"> </w:t>
      </w:r>
      <w:r w:rsidR="008A4645">
        <w:rPr>
          <w:szCs w:val="28"/>
        </w:rPr>
        <w:t xml:space="preserve">В то же время </w:t>
      </w:r>
      <w:r w:rsidR="003A4FE2" w:rsidRPr="006873AC">
        <w:rPr>
          <w:szCs w:val="28"/>
        </w:rPr>
        <w:t xml:space="preserve">коллизионный приоритет </w:t>
      </w:r>
      <w:r w:rsidR="003A4FE2">
        <w:rPr>
          <w:szCs w:val="28"/>
        </w:rPr>
        <w:t>права Союза</w:t>
      </w:r>
      <w:r w:rsidR="003A4FE2" w:rsidRPr="006873AC">
        <w:rPr>
          <w:szCs w:val="28"/>
        </w:rPr>
        <w:t xml:space="preserve"> не может </w:t>
      </w:r>
      <w:r w:rsidR="003A4FE2">
        <w:rPr>
          <w:szCs w:val="28"/>
        </w:rPr>
        <w:t>приводить к</w:t>
      </w:r>
      <w:r w:rsidR="00C16FB6">
        <w:rPr>
          <w:szCs w:val="28"/>
        </w:rPr>
        <w:t xml:space="preserve"> </w:t>
      </w:r>
      <w:r w:rsidR="003A4FE2" w:rsidRPr="006873AC">
        <w:rPr>
          <w:szCs w:val="28"/>
        </w:rPr>
        <w:t>нарушени</w:t>
      </w:r>
      <w:r w:rsidR="003A4FE2">
        <w:rPr>
          <w:szCs w:val="28"/>
        </w:rPr>
        <w:t>ю</w:t>
      </w:r>
      <w:r w:rsidR="003A4FE2" w:rsidRPr="006873AC">
        <w:rPr>
          <w:szCs w:val="28"/>
        </w:rPr>
        <w:t xml:space="preserve"> прав и</w:t>
      </w:r>
      <w:r w:rsidR="00591887">
        <w:rPr>
          <w:szCs w:val="28"/>
        </w:rPr>
        <w:t xml:space="preserve"> </w:t>
      </w:r>
      <w:r w:rsidR="003A4FE2" w:rsidRPr="006873AC">
        <w:rPr>
          <w:szCs w:val="28"/>
        </w:rPr>
        <w:t>свобод граждан (организаций), гарантированных Конституцией Российской Федераци</w:t>
      </w:r>
      <w:r w:rsidR="000C1EA6">
        <w:rPr>
          <w:szCs w:val="28"/>
        </w:rPr>
        <w:t>и</w:t>
      </w:r>
      <w:r w:rsidR="003A4FE2" w:rsidRPr="006873AC">
        <w:rPr>
          <w:szCs w:val="28"/>
        </w:rPr>
        <w:t>.</w:t>
      </w:r>
      <w:r w:rsidR="000E3FCE">
        <w:rPr>
          <w:szCs w:val="28"/>
        </w:rPr>
        <w:t xml:space="preserve"> В</w:t>
      </w:r>
      <w:r w:rsidR="00E707D1">
        <w:rPr>
          <w:szCs w:val="28"/>
        </w:rPr>
        <w:t> </w:t>
      </w:r>
      <w:r w:rsidR="000E3FCE">
        <w:rPr>
          <w:szCs w:val="28"/>
        </w:rPr>
        <w:t xml:space="preserve">частности, </w:t>
      </w:r>
      <w:r w:rsidR="003A4FE2" w:rsidRPr="006873AC">
        <w:rPr>
          <w:szCs w:val="28"/>
        </w:rPr>
        <w:t xml:space="preserve">при применении </w:t>
      </w:r>
      <w:r w:rsidR="00005553">
        <w:rPr>
          <w:szCs w:val="28"/>
        </w:rPr>
        <w:t>актов</w:t>
      </w:r>
      <w:r w:rsidR="003A4FE2" w:rsidRPr="006873AC">
        <w:rPr>
          <w:szCs w:val="28"/>
        </w:rPr>
        <w:t xml:space="preserve"> Союза, которые устанавливают</w:t>
      </w:r>
      <w:r w:rsidR="003A4FE2">
        <w:rPr>
          <w:szCs w:val="28"/>
        </w:rPr>
        <w:t xml:space="preserve"> (изменяют, прекращают)</w:t>
      </w:r>
      <w:r w:rsidR="003A4FE2" w:rsidRPr="006873AC">
        <w:rPr>
          <w:szCs w:val="28"/>
        </w:rPr>
        <w:t xml:space="preserve"> права и обязанности </w:t>
      </w:r>
      <w:r w:rsidR="001D5747">
        <w:rPr>
          <w:szCs w:val="28"/>
        </w:rPr>
        <w:t xml:space="preserve">участников таможенных </w:t>
      </w:r>
      <w:r w:rsidR="001D5747">
        <w:rPr>
          <w:szCs w:val="28"/>
        </w:rPr>
        <w:lastRenderedPageBreak/>
        <w:t xml:space="preserve">отношений, в том числе </w:t>
      </w:r>
      <w:r w:rsidR="003A4FE2" w:rsidRPr="006873AC">
        <w:rPr>
          <w:szCs w:val="28"/>
        </w:rPr>
        <w:t>по уплате таможенных платежей</w:t>
      </w:r>
      <w:r w:rsidR="001D5747">
        <w:rPr>
          <w:szCs w:val="28"/>
        </w:rPr>
        <w:t xml:space="preserve"> и</w:t>
      </w:r>
      <w:r w:rsidR="001D5747" w:rsidRPr="006873AC">
        <w:rPr>
          <w:szCs w:val="28"/>
        </w:rPr>
        <w:t xml:space="preserve"> </w:t>
      </w:r>
      <w:r w:rsidR="003A4FE2" w:rsidRPr="006873AC">
        <w:rPr>
          <w:szCs w:val="28"/>
        </w:rPr>
        <w:t xml:space="preserve">использованию </w:t>
      </w:r>
      <w:r w:rsidR="004F0D46">
        <w:rPr>
          <w:szCs w:val="28"/>
        </w:rPr>
        <w:t>льгот по уплате таможенных платежей</w:t>
      </w:r>
      <w:r w:rsidR="003A4FE2" w:rsidRPr="006873AC">
        <w:rPr>
          <w:szCs w:val="28"/>
        </w:rPr>
        <w:t>, долж</w:t>
      </w:r>
      <w:r w:rsidR="00005553">
        <w:rPr>
          <w:szCs w:val="28"/>
        </w:rPr>
        <w:t>ны</w:t>
      </w:r>
      <w:r w:rsidR="003A4FE2" w:rsidRPr="006873AC">
        <w:rPr>
          <w:szCs w:val="28"/>
        </w:rPr>
        <w:t xml:space="preserve"> учитываться принцип</w:t>
      </w:r>
      <w:r w:rsidR="00005553">
        <w:rPr>
          <w:szCs w:val="28"/>
        </w:rPr>
        <w:t>ы</w:t>
      </w:r>
      <w:r w:rsidR="003A4FE2" w:rsidRPr="006873AC">
        <w:rPr>
          <w:szCs w:val="28"/>
        </w:rPr>
        <w:t xml:space="preserve"> </w:t>
      </w:r>
      <w:r w:rsidR="00005553" w:rsidRPr="00005553">
        <w:rPr>
          <w:szCs w:val="28"/>
        </w:rPr>
        <w:t>поддержания доверия к закону и</w:t>
      </w:r>
      <w:r w:rsidR="00005553">
        <w:rPr>
          <w:szCs w:val="28"/>
        </w:rPr>
        <w:t> </w:t>
      </w:r>
      <w:r w:rsidR="00005553" w:rsidRPr="00005553">
        <w:rPr>
          <w:szCs w:val="28"/>
        </w:rPr>
        <w:t>действиям государства</w:t>
      </w:r>
      <w:r w:rsidR="00005553">
        <w:rPr>
          <w:szCs w:val="28"/>
        </w:rPr>
        <w:t xml:space="preserve">, </w:t>
      </w:r>
      <w:r w:rsidR="003A4FE2" w:rsidRPr="006873AC">
        <w:rPr>
          <w:szCs w:val="28"/>
        </w:rPr>
        <w:t>недопустимости придания обратной силы новому таможенному регулированию</w:t>
      </w:r>
      <w:r w:rsidR="003A4FE2">
        <w:rPr>
          <w:szCs w:val="28"/>
        </w:rPr>
        <w:t>, ухудшающему</w:t>
      </w:r>
      <w:r w:rsidR="003A4FE2" w:rsidRPr="006873AC">
        <w:rPr>
          <w:szCs w:val="28"/>
        </w:rPr>
        <w:t xml:space="preserve"> положени</w:t>
      </w:r>
      <w:r w:rsidR="003A4FE2">
        <w:rPr>
          <w:szCs w:val="28"/>
        </w:rPr>
        <w:t>е</w:t>
      </w:r>
      <w:r w:rsidR="003A4FE2" w:rsidRPr="006873AC">
        <w:rPr>
          <w:szCs w:val="28"/>
        </w:rPr>
        <w:t xml:space="preserve"> участников </w:t>
      </w:r>
      <w:r w:rsidR="00912926">
        <w:rPr>
          <w:szCs w:val="28"/>
        </w:rPr>
        <w:t>внешнеэкономической деятельности.</w:t>
      </w:r>
    </w:p>
    <w:p w:rsidR="00005553" w:rsidRPr="00705B58" w:rsidRDefault="00005553" w:rsidP="00DF6C2F">
      <w:pPr>
        <w:shd w:val="clear" w:color="auto" w:fill="FFFFFF"/>
        <w:ind w:firstLine="709"/>
        <w:jc w:val="both"/>
        <w:rPr>
          <w:szCs w:val="28"/>
        </w:rPr>
      </w:pPr>
      <w:r w:rsidRPr="00705B58">
        <w:rPr>
          <w:szCs w:val="28"/>
        </w:rPr>
        <w:t>В связи с этим, н</w:t>
      </w:r>
      <w:r w:rsidR="00CE0F05" w:rsidRPr="00705B58">
        <w:rPr>
          <w:szCs w:val="28"/>
        </w:rPr>
        <w:t xml:space="preserve">апример, при </w:t>
      </w:r>
      <w:r w:rsidR="00705B58" w:rsidRPr="00705B58">
        <w:rPr>
          <w:szCs w:val="28"/>
        </w:rPr>
        <w:t>применении</w:t>
      </w:r>
      <w:r w:rsidR="00CE0F05" w:rsidRPr="00705B58">
        <w:rPr>
          <w:szCs w:val="28"/>
        </w:rPr>
        <w:t xml:space="preserve"> решений Комиссии о</w:t>
      </w:r>
      <w:r w:rsidR="00705B58" w:rsidRPr="00705B58">
        <w:rPr>
          <w:szCs w:val="28"/>
        </w:rPr>
        <w:t> </w:t>
      </w:r>
      <w:r w:rsidR="004F0D46">
        <w:rPr>
          <w:szCs w:val="28"/>
        </w:rPr>
        <w:t xml:space="preserve">классификации </w:t>
      </w:r>
      <w:r w:rsidR="00F80598">
        <w:rPr>
          <w:szCs w:val="28"/>
        </w:rPr>
        <w:t xml:space="preserve">отдельных видов </w:t>
      </w:r>
      <w:r w:rsidR="004F0D46">
        <w:rPr>
          <w:szCs w:val="28"/>
        </w:rPr>
        <w:t>товаров в соответствии с единой Товарной номенклатурой внешнеэкономической деятельности Евразийского экономического союза (далее – ТН ВЭД)</w:t>
      </w:r>
      <w:r w:rsidR="00CE0F05" w:rsidRPr="00705B58">
        <w:rPr>
          <w:szCs w:val="28"/>
        </w:rPr>
        <w:t>, с</w:t>
      </w:r>
      <w:r w:rsidR="00705B58">
        <w:rPr>
          <w:szCs w:val="28"/>
        </w:rPr>
        <w:t xml:space="preserve"> </w:t>
      </w:r>
      <w:r w:rsidR="00CE0F05" w:rsidRPr="00705B58">
        <w:rPr>
          <w:szCs w:val="28"/>
        </w:rPr>
        <w:t xml:space="preserve">учетом </w:t>
      </w:r>
      <w:r w:rsidR="000E3FCE">
        <w:rPr>
          <w:szCs w:val="28"/>
        </w:rPr>
        <w:t>положений статей 34 (часть 1), 35 (часть 1), 54 (часть 1) и 57 Конституции Российской Федерации</w:t>
      </w:r>
      <w:r w:rsidR="00CE0F05" w:rsidRPr="00705B58">
        <w:rPr>
          <w:szCs w:val="28"/>
        </w:rPr>
        <w:t xml:space="preserve"> судам следует исходить из того, что в случае </w:t>
      </w:r>
      <w:r w:rsidR="00FD2400" w:rsidRPr="00705B58">
        <w:rPr>
          <w:szCs w:val="28"/>
        </w:rPr>
        <w:t xml:space="preserve">изменения </w:t>
      </w:r>
      <w:r w:rsidR="00CE0F05" w:rsidRPr="00705B58">
        <w:rPr>
          <w:szCs w:val="28"/>
        </w:rPr>
        <w:t xml:space="preserve">Комиссией </w:t>
      </w:r>
      <w:r w:rsidR="00AD76A2" w:rsidRPr="00705B58">
        <w:rPr>
          <w:szCs w:val="28"/>
        </w:rPr>
        <w:t xml:space="preserve">ранее сложившейся </w:t>
      </w:r>
      <w:r w:rsidR="004F0D46">
        <w:rPr>
          <w:szCs w:val="28"/>
        </w:rPr>
        <w:t xml:space="preserve">в Российской Федерации </w:t>
      </w:r>
      <w:r w:rsidR="00AD76A2" w:rsidRPr="00705B58">
        <w:rPr>
          <w:szCs w:val="28"/>
        </w:rPr>
        <w:t xml:space="preserve">устойчивой практики </w:t>
      </w:r>
      <w:r w:rsidR="00CE0F05" w:rsidRPr="00705B58">
        <w:rPr>
          <w:szCs w:val="28"/>
        </w:rPr>
        <w:t xml:space="preserve">классификации соответствующих товаров, </w:t>
      </w:r>
      <w:r w:rsidR="004F0D46">
        <w:rPr>
          <w:szCs w:val="28"/>
        </w:rPr>
        <w:t>выраженной в предварительных решениях по</w:t>
      </w:r>
      <w:r w:rsidR="000E3FCE">
        <w:rPr>
          <w:szCs w:val="28"/>
        </w:rPr>
        <w:t> </w:t>
      </w:r>
      <w:r w:rsidR="004F0D46">
        <w:rPr>
          <w:szCs w:val="28"/>
        </w:rPr>
        <w:t xml:space="preserve">классификации товаров, </w:t>
      </w:r>
      <w:r w:rsidR="00C07698">
        <w:rPr>
          <w:szCs w:val="28"/>
        </w:rPr>
        <w:t xml:space="preserve">срок действия которых не истек, </w:t>
      </w:r>
      <w:r w:rsidR="00940234">
        <w:rPr>
          <w:szCs w:val="28"/>
        </w:rPr>
        <w:t xml:space="preserve">решениях и разъяснениях по классификации отдельных видов товаров, принятых в соответствии с пунктом 6 статьи 21 Таможенного кодекса, и (или) </w:t>
      </w:r>
      <w:r w:rsidR="00F80598">
        <w:rPr>
          <w:szCs w:val="28"/>
        </w:rPr>
        <w:t xml:space="preserve">в </w:t>
      </w:r>
      <w:r w:rsidR="00940234">
        <w:rPr>
          <w:szCs w:val="28"/>
        </w:rPr>
        <w:t>судебной практике, обязанность по</w:t>
      </w:r>
      <w:r w:rsidR="000E3FCE">
        <w:rPr>
          <w:szCs w:val="28"/>
        </w:rPr>
        <w:t> </w:t>
      </w:r>
      <w:r w:rsidR="00940234">
        <w:rPr>
          <w:szCs w:val="28"/>
        </w:rPr>
        <w:t xml:space="preserve">дополнительной уплате </w:t>
      </w:r>
      <w:r w:rsidR="00603154">
        <w:rPr>
          <w:szCs w:val="28"/>
        </w:rPr>
        <w:t>таможенных пошлин</w:t>
      </w:r>
      <w:r w:rsidR="00C94371">
        <w:rPr>
          <w:szCs w:val="28"/>
        </w:rPr>
        <w:t xml:space="preserve">, налогов </w:t>
      </w:r>
      <w:r w:rsidR="00940234">
        <w:rPr>
          <w:szCs w:val="28"/>
        </w:rPr>
        <w:t xml:space="preserve">на основании решения Комиссии не может быть возложена </w:t>
      </w:r>
      <w:r w:rsidR="00603154">
        <w:rPr>
          <w:szCs w:val="28"/>
        </w:rPr>
        <w:t xml:space="preserve">таможенными органами </w:t>
      </w:r>
      <w:r w:rsidR="00940234">
        <w:rPr>
          <w:szCs w:val="28"/>
        </w:rPr>
        <w:t>на</w:t>
      </w:r>
      <w:r w:rsidR="000E3FCE">
        <w:rPr>
          <w:szCs w:val="28"/>
        </w:rPr>
        <w:t> </w:t>
      </w:r>
      <w:r w:rsidR="00603154">
        <w:rPr>
          <w:szCs w:val="28"/>
        </w:rPr>
        <w:t>участников внешнеэкономической деятельности</w:t>
      </w:r>
      <w:r w:rsidR="00FD2400" w:rsidRPr="00705B58">
        <w:rPr>
          <w:szCs w:val="28"/>
        </w:rPr>
        <w:t>,</w:t>
      </w:r>
      <w:r w:rsidR="005E5602" w:rsidRPr="00705B58">
        <w:rPr>
          <w:szCs w:val="28"/>
        </w:rPr>
        <w:t xml:space="preserve"> </w:t>
      </w:r>
      <w:r w:rsidR="00940234">
        <w:rPr>
          <w:szCs w:val="28"/>
        </w:rPr>
        <w:t xml:space="preserve">осуществивших уплату таможенных платежей </w:t>
      </w:r>
      <w:r w:rsidR="00185DFC">
        <w:rPr>
          <w:szCs w:val="28"/>
        </w:rPr>
        <w:t>при выпуске товаров</w:t>
      </w:r>
      <w:r w:rsidR="005E5602" w:rsidRPr="00705B58">
        <w:rPr>
          <w:szCs w:val="28"/>
        </w:rPr>
        <w:t xml:space="preserve"> </w:t>
      </w:r>
      <w:r w:rsidR="00C07698">
        <w:rPr>
          <w:szCs w:val="28"/>
        </w:rPr>
        <w:t>до</w:t>
      </w:r>
      <w:r w:rsidR="00DF58CF">
        <w:rPr>
          <w:szCs w:val="28"/>
        </w:rPr>
        <w:t xml:space="preserve"> издания Комиссией таких изменений </w:t>
      </w:r>
      <w:r w:rsidR="005E5602" w:rsidRPr="00705B58">
        <w:rPr>
          <w:szCs w:val="28"/>
        </w:rPr>
        <w:t>в</w:t>
      </w:r>
      <w:r w:rsidR="00185DFC">
        <w:rPr>
          <w:szCs w:val="28"/>
        </w:rPr>
        <w:t xml:space="preserve"> </w:t>
      </w:r>
      <w:r w:rsidR="005E5602" w:rsidRPr="00705B58">
        <w:rPr>
          <w:szCs w:val="28"/>
        </w:rPr>
        <w:t>соответствии</w:t>
      </w:r>
      <w:r w:rsidR="00AD76A2" w:rsidRPr="00705B58">
        <w:rPr>
          <w:szCs w:val="28"/>
        </w:rPr>
        <w:t xml:space="preserve"> </w:t>
      </w:r>
      <w:r w:rsidR="000C1EA6">
        <w:rPr>
          <w:szCs w:val="28"/>
        </w:rPr>
        <w:t xml:space="preserve">с </w:t>
      </w:r>
      <w:r w:rsidRPr="00705B58">
        <w:rPr>
          <w:szCs w:val="28"/>
        </w:rPr>
        <w:t xml:space="preserve">ранее существовавшей практикой </w:t>
      </w:r>
      <w:r w:rsidR="00AD76A2" w:rsidRPr="00705B58">
        <w:rPr>
          <w:szCs w:val="28"/>
        </w:rPr>
        <w:t>и</w:t>
      </w:r>
      <w:r w:rsidR="00185DFC">
        <w:rPr>
          <w:szCs w:val="28"/>
        </w:rPr>
        <w:t> </w:t>
      </w:r>
      <w:r w:rsidR="00AD76A2" w:rsidRPr="00705B58">
        <w:rPr>
          <w:szCs w:val="28"/>
        </w:rPr>
        <w:t>добросовестно полагавших, что обязанность по</w:t>
      </w:r>
      <w:r w:rsidR="000E3FCE">
        <w:rPr>
          <w:szCs w:val="28"/>
        </w:rPr>
        <w:t> </w:t>
      </w:r>
      <w:r w:rsidR="00AD76A2" w:rsidRPr="00705B58">
        <w:rPr>
          <w:szCs w:val="28"/>
        </w:rPr>
        <w:t>уплате таможенных платежей исполнена ими полностью</w:t>
      </w:r>
      <w:r w:rsidRPr="00705B58">
        <w:rPr>
          <w:szCs w:val="28"/>
        </w:rPr>
        <w:t>.</w:t>
      </w:r>
    </w:p>
    <w:p w:rsidR="006D26C8" w:rsidRDefault="00187FCB" w:rsidP="00DF6C2F">
      <w:pPr>
        <w:ind w:firstLine="709"/>
        <w:jc w:val="both"/>
        <w:rPr>
          <w:szCs w:val="28"/>
        </w:rPr>
      </w:pPr>
      <w:r>
        <w:rPr>
          <w:szCs w:val="28"/>
        </w:rPr>
        <w:t xml:space="preserve">Кроме того, </w:t>
      </w:r>
      <w:r w:rsidR="00C41846">
        <w:rPr>
          <w:szCs w:val="28"/>
        </w:rPr>
        <w:t>с учетом</w:t>
      </w:r>
      <w:r w:rsidR="000E1451">
        <w:rPr>
          <w:szCs w:val="28"/>
        </w:rPr>
        <w:t xml:space="preserve"> </w:t>
      </w:r>
      <w:r w:rsidR="00C41846">
        <w:rPr>
          <w:szCs w:val="28"/>
        </w:rPr>
        <w:t xml:space="preserve">положений </w:t>
      </w:r>
      <w:r w:rsidR="007E7384">
        <w:rPr>
          <w:szCs w:val="28"/>
        </w:rPr>
        <w:t xml:space="preserve">части </w:t>
      </w:r>
      <w:r w:rsidR="00745A22">
        <w:rPr>
          <w:szCs w:val="28"/>
        </w:rPr>
        <w:t>3</w:t>
      </w:r>
      <w:r w:rsidR="007E7384">
        <w:rPr>
          <w:szCs w:val="28"/>
        </w:rPr>
        <w:t xml:space="preserve"> статьи 15 Конституции Российской Федерации </w:t>
      </w:r>
      <w:r w:rsidR="00733967">
        <w:rPr>
          <w:szCs w:val="28"/>
        </w:rPr>
        <w:t xml:space="preserve">принятые </w:t>
      </w:r>
      <w:r w:rsidR="005D5696">
        <w:rPr>
          <w:szCs w:val="28"/>
        </w:rPr>
        <w:t>в сфере таможенного регулирования</w:t>
      </w:r>
      <w:r w:rsidR="00733967">
        <w:rPr>
          <w:szCs w:val="28"/>
        </w:rPr>
        <w:t xml:space="preserve"> акты</w:t>
      </w:r>
      <w:r w:rsidR="007E7384">
        <w:rPr>
          <w:szCs w:val="28"/>
        </w:rPr>
        <w:t xml:space="preserve">, </w:t>
      </w:r>
      <w:r w:rsidR="00254F74">
        <w:rPr>
          <w:szCs w:val="28"/>
        </w:rPr>
        <w:t xml:space="preserve">входящие в </w:t>
      </w:r>
      <w:r w:rsidR="007E7384">
        <w:rPr>
          <w:szCs w:val="28"/>
        </w:rPr>
        <w:t>право Союза</w:t>
      </w:r>
      <w:r w:rsidR="00C94371">
        <w:rPr>
          <w:szCs w:val="28"/>
        </w:rPr>
        <w:t xml:space="preserve"> (</w:t>
      </w:r>
      <w:r w:rsidR="00254F74">
        <w:rPr>
          <w:szCs w:val="28"/>
        </w:rPr>
        <w:t>включая решения Комиссии</w:t>
      </w:r>
      <w:r w:rsidR="00C94371">
        <w:rPr>
          <w:szCs w:val="28"/>
        </w:rPr>
        <w:t>)</w:t>
      </w:r>
      <w:r w:rsidR="00254F74">
        <w:rPr>
          <w:szCs w:val="28"/>
        </w:rPr>
        <w:t xml:space="preserve">, </w:t>
      </w:r>
      <w:r w:rsidR="007E7384">
        <w:rPr>
          <w:szCs w:val="28"/>
        </w:rPr>
        <w:t xml:space="preserve"> затрагивающие </w:t>
      </w:r>
      <w:r w:rsidR="007E7384" w:rsidRPr="007E7384">
        <w:rPr>
          <w:szCs w:val="28"/>
        </w:rPr>
        <w:t>права, свободы и обязанности</w:t>
      </w:r>
      <w:r w:rsidR="005D5696">
        <w:rPr>
          <w:szCs w:val="28"/>
        </w:rPr>
        <w:t xml:space="preserve"> участников внешнеэкономической деятельности</w:t>
      </w:r>
      <w:r w:rsidR="007E7384" w:rsidRPr="007E7384">
        <w:rPr>
          <w:szCs w:val="28"/>
        </w:rPr>
        <w:t>,</w:t>
      </w:r>
      <w:r w:rsidR="007E7384">
        <w:rPr>
          <w:szCs w:val="28"/>
        </w:rPr>
        <w:t xml:space="preserve"> применяются </w:t>
      </w:r>
      <w:r>
        <w:rPr>
          <w:szCs w:val="28"/>
        </w:rPr>
        <w:t>в</w:t>
      </w:r>
      <w:r w:rsidR="005D5696">
        <w:rPr>
          <w:szCs w:val="28"/>
        </w:rPr>
        <w:t xml:space="preserve"> </w:t>
      </w:r>
      <w:r>
        <w:rPr>
          <w:szCs w:val="28"/>
        </w:rPr>
        <w:t xml:space="preserve">Российской Федерации </w:t>
      </w:r>
      <w:r w:rsidR="007E7384">
        <w:rPr>
          <w:szCs w:val="28"/>
        </w:rPr>
        <w:t xml:space="preserve">при условии их </w:t>
      </w:r>
      <w:r w:rsidR="006D26C8">
        <w:rPr>
          <w:szCs w:val="28"/>
        </w:rPr>
        <w:t xml:space="preserve">официального </w:t>
      </w:r>
      <w:r w:rsidR="007E7384">
        <w:rPr>
          <w:szCs w:val="28"/>
        </w:rPr>
        <w:t>опубликования</w:t>
      </w:r>
      <w:r w:rsidR="006D26C8">
        <w:rPr>
          <w:szCs w:val="28"/>
        </w:rPr>
        <w:t xml:space="preserve"> для всеобщего сведения</w:t>
      </w:r>
      <w:r w:rsidR="00733967">
        <w:rPr>
          <w:szCs w:val="28"/>
        </w:rPr>
        <w:t xml:space="preserve"> в соответствии со статьей</w:t>
      </w:r>
      <w:r w:rsidR="00C94371">
        <w:rPr>
          <w:szCs w:val="28"/>
        </w:rPr>
        <w:t> </w:t>
      </w:r>
      <w:r w:rsidR="00733967">
        <w:rPr>
          <w:szCs w:val="28"/>
        </w:rPr>
        <w:t>111 Договора</w:t>
      </w:r>
      <w:r w:rsidR="006D26C8">
        <w:rPr>
          <w:szCs w:val="28"/>
        </w:rPr>
        <w:t>.</w:t>
      </w:r>
    </w:p>
    <w:p w:rsidR="006C3B06" w:rsidRDefault="00705B58" w:rsidP="00DF6C2F">
      <w:pPr>
        <w:shd w:val="clear" w:color="auto" w:fill="FFFFFF"/>
        <w:ind w:firstLine="709"/>
        <w:jc w:val="both"/>
        <w:rPr>
          <w:szCs w:val="28"/>
        </w:rPr>
      </w:pPr>
      <w:r w:rsidRPr="00405CA4">
        <w:rPr>
          <w:szCs w:val="28"/>
        </w:rPr>
        <w:t>5</w:t>
      </w:r>
      <w:r w:rsidR="00AC13A3" w:rsidRPr="00405CA4">
        <w:rPr>
          <w:szCs w:val="28"/>
        </w:rPr>
        <w:t xml:space="preserve">. </w:t>
      </w:r>
      <w:r w:rsidR="000E3FCE">
        <w:rPr>
          <w:szCs w:val="28"/>
        </w:rPr>
        <w:t xml:space="preserve">Исходя из положений </w:t>
      </w:r>
      <w:r w:rsidR="00B519DC">
        <w:rPr>
          <w:szCs w:val="28"/>
        </w:rPr>
        <w:t>пункт</w:t>
      </w:r>
      <w:r w:rsidR="006C3B06">
        <w:rPr>
          <w:szCs w:val="28"/>
        </w:rPr>
        <w:t>а</w:t>
      </w:r>
      <w:r w:rsidR="00B519DC">
        <w:rPr>
          <w:szCs w:val="28"/>
        </w:rPr>
        <w:t xml:space="preserve"> 1 статьи 42 Договора и </w:t>
      </w:r>
      <w:r w:rsidR="000E3FCE">
        <w:rPr>
          <w:szCs w:val="28"/>
        </w:rPr>
        <w:t>пункта 2 статьи 53 Таможенного кодекса</w:t>
      </w:r>
      <w:r w:rsidR="00B519DC">
        <w:rPr>
          <w:szCs w:val="28"/>
        </w:rPr>
        <w:t xml:space="preserve"> на таможенной территории Союза применя</w:t>
      </w:r>
      <w:r w:rsidR="000C1EA6">
        <w:rPr>
          <w:szCs w:val="28"/>
        </w:rPr>
        <w:t>е</w:t>
      </w:r>
      <w:r w:rsidR="00B519DC">
        <w:rPr>
          <w:szCs w:val="28"/>
        </w:rPr>
        <w:t xml:space="preserve">тся </w:t>
      </w:r>
      <w:hyperlink r:id="rId9" w:history="1">
        <w:r w:rsidR="00B519DC" w:rsidRPr="00B519DC">
          <w:rPr>
            <w:szCs w:val="28"/>
          </w:rPr>
          <w:t>Единый таможенный тариф</w:t>
        </w:r>
      </w:hyperlink>
      <w:r w:rsidR="00B519DC">
        <w:rPr>
          <w:szCs w:val="28"/>
        </w:rPr>
        <w:t xml:space="preserve"> Союза, утверждаемый Комиссией</w:t>
      </w:r>
      <w:r w:rsidR="006C3B06">
        <w:rPr>
          <w:szCs w:val="28"/>
        </w:rPr>
        <w:t xml:space="preserve"> и</w:t>
      </w:r>
      <w:r w:rsidR="00B519DC">
        <w:rPr>
          <w:szCs w:val="28"/>
        </w:rPr>
        <w:t xml:space="preserve"> выступающий инструментом торговой политики Союза</w:t>
      </w:r>
      <w:r w:rsidR="006C3B06">
        <w:rPr>
          <w:szCs w:val="28"/>
        </w:rPr>
        <w:t xml:space="preserve">. На основании пункта 4 статьи 42 Договора ставки ввозных таможенных пошлин </w:t>
      </w:r>
      <w:hyperlink r:id="rId10" w:history="1">
        <w:r w:rsidR="006C3B06" w:rsidRPr="006C3B06">
          <w:rPr>
            <w:szCs w:val="28"/>
          </w:rPr>
          <w:t>Единого таможенного тарифа</w:t>
        </w:r>
      </w:hyperlink>
      <w:r w:rsidR="006C3B06">
        <w:rPr>
          <w:szCs w:val="28"/>
        </w:rPr>
        <w:t xml:space="preserve"> Союза являются едиными и не подлежат изменению в зависимости от лиц, перемещающих товары через таможенную границу Союза, видов сделок и иных обстоятельств, за исключением случаев, предусмотренных </w:t>
      </w:r>
      <w:hyperlink r:id="rId11" w:history="1">
        <w:r w:rsidR="006C3B06" w:rsidRPr="006C3B06">
          <w:rPr>
            <w:szCs w:val="28"/>
          </w:rPr>
          <w:t>статьями 35</w:t>
        </w:r>
      </w:hyperlink>
      <w:r w:rsidR="006C3B06">
        <w:rPr>
          <w:szCs w:val="28"/>
        </w:rPr>
        <w:t xml:space="preserve">, </w:t>
      </w:r>
      <w:hyperlink r:id="rId12" w:history="1">
        <w:r w:rsidR="006C3B06" w:rsidRPr="006C3B06">
          <w:rPr>
            <w:szCs w:val="28"/>
          </w:rPr>
          <w:t>36</w:t>
        </w:r>
      </w:hyperlink>
      <w:r w:rsidR="006C3B06">
        <w:rPr>
          <w:szCs w:val="28"/>
        </w:rPr>
        <w:t xml:space="preserve"> и </w:t>
      </w:r>
      <w:hyperlink r:id="rId13" w:history="1">
        <w:r w:rsidR="006C3B06" w:rsidRPr="006C3B06">
          <w:rPr>
            <w:szCs w:val="28"/>
          </w:rPr>
          <w:t>43</w:t>
        </w:r>
      </w:hyperlink>
      <w:r w:rsidR="006C3B06">
        <w:rPr>
          <w:szCs w:val="28"/>
        </w:rPr>
        <w:t xml:space="preserve"> Договора.</w:t>
      </w:r>
    </w:p>
    <w:p w:rsidR="00B519DC" w:rsidRDefault="00B519DC" w:rsidP="00DF6C2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В связи с этим </w:t>
      </w:r>
      <w:r w:rsidR="00B973F6">
        <w:rPr>
          <w:szCs w:val="28"/>
        </w:rPr>
        <w:t>при</w:t>
      </w:r>
      <w:r w:rsidR="006C3B06">
        <w:rPr>
          <w:szCs w:val="28"/>
        </w:rPr>
        <w:t xml:space="preserve"> </w:t>
      </w:r>
      <w:r>
        <w:rPr>
          <w:szCs w:val="28"/>
        </w:rPr>
        <w:t>возникновени</w:t>
      </w:r>
      <w:r w:rsidR="00B973F6">
        <w:rPr>
          <w:szCs w:val="28"/>
        </w:rPr>
        <w:t>и</w:t>
      </w:r>
      <w:r>
        <w:rPr>
          <w:szCs w:val="28"/>
        </w:rPr>
        <w:t xml:space="preserve"> споров,</w:t>
      </w:r>
      <w:r w:rsidR="006C3B06">
        <w:rPr>
          <w:szCs w:val="28"/>
        </w:rPr>
        <w:t xml:space="preserve"> </w:t>
      </w:r>
      <w:r>
        <w:rPr>
          <w:szCs w:val="28"/>
        </w:rPr>
        <w:t>связанных с</w:t>
      </w:r>
      <w:r w:rsidR="00244280">
        <w:rPr>
          <w:szCs w:val="28"/>
        </w:rPr>
        <w:t> </w:t>
      </w:r>
      <w:r w:rsidR="006C3B06">
        <w:rPr>
          <w:szCs w:val="28"/>
        </w:rPr>
        <w:t xml:space="preserve">правильностью </w:t>
      </w:r>
      <w:r>
        <w:rPr>
          <w:szCs w:val="28"/>
        </w:rPr>
        <w:t>применени</w:t>
      </w:r>
      <w:r w:rsidR="006C3B06">
        <w:rPr>
          <w:szCs w:val="28"/>
        </w:rPr>
        <w:t>я</w:t>
      </w:r>
      <w:r>
        <w:rPr>
          <w:szCs w:val="28"/>
        </w:rPr>
        <w:t xml:space="preserve"> </w:t>
      </w:r>
      <w:r w:rsidR="006C3B06">
        <w:rPr>
          <w:szCs w:val="28"/>
        </w:rPr>
        <w:t>ставок ввозных таможенных пошлин</w:t>
      </w:r>
      <w:r w:rsidR="00C41846">
        <w:rPr>
          <w:szCs w:val="28"/>
        </w:rPr>
        <w:t>,</w:t>
      </w:r>
      <w:r w:rsidR="00BB757D">
        <w:rPr>
          <w:szCs w:val="28"/>
        </w:rPr>
        <w:t xml:space="preserve"> в случаях, не указанных в  статьях 35, 36 и 43 Договора,</w:t>
      </w:r>
      <w:r w:rsidR="00733967">
        <w:rPr>
          <w:szCs w:val="28"/>
        </w:rPr>
        <w:t xml:space="preserve"> </w:t>
      </w:r>
      <w:r w:rsidR="006C3B06">
        <w:rPr>
          <w:szCs w:val="28"/>
        </w:rPr>
        <w:t>при</w:t>
      </w:r>
      <w:r w:rsidR="00B973F6">
        <w:rPr>
          <w:szCs w:val="28"/>
        </w:rPr>
        <w:t xml:space="preserve"> </w:t>
      </w:r>
      <w:r w:rsidR="006C3B06">
        <w:rPr>
          <w:szCs w:val="28"/>
        </w:rPr>
        <w:t>отсутствии иного решения Комиссии</w:t>
      </w:r>
      <w:r w:rsidR="00B973F6">
        <w:rPr>
          <w:szCs w:val="28"/>
        </w:rPr>
        <w:t xml:space="preserve"> </w:t>
      </w:r>
      <w:r>
        <w:rPr>
          <w:szCs w:val="28"/>
        </w:rPr>
        <w:t>применению подлежат ставки, определенные Единым таможенным тарифом Союза.</w:t>
      </w:r>
    </w:p>
    <w:p w:rsidR="009F006C" w:rsidRDefault="00705B58" w:rsidP="00DF6C2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207D4C">
        <w:rPr>
          <w:szCs w:val="28"/>
        </w:rPr>
        <w:t xml:space="preserve">. </w:t>
      </w:r>
      <w:r w:rsidR="004E2CFE">
        <w:rPr>
          <w:szCs w:val="28"/>
        </w:rPr>
        <w:t>Согласно</w:t>
      </w:r>
      <w:r w:rsidR="009615E8">
        <w:rPr>
          <w:szCs w:val="28"/>
        </w:rPr>
        <w:t xml:space="preserve"> </w:t>
      </w:r>
      <w:r w:rsidR="004E2CFE">
        <w:rPr>
          <w:szCs w:val="28"/>
        </w:rPr>
        <w:t xml:space="preserve">части </w:t>
      </w:r>
      <w:r w:rsidR="00424B6C">
        <w:rPr>
          <w:szCs w:val="28"/>
        </w:rPr>
        <w:t>4 статьи 15 Конституции Российской Федерации при разрешении споров, возникающих из таможенных отношений, суд</w:t>
      </w:r>
      <w:r w:rsidR="009615E8">
        <w:rPr>
          <w:szCs w:val="28"/>
        </w:rPr>
        <w:t xml:space="preserve">ы </w:t>
      </w:r>
      <w:r w:rsidR="00C92AD6">
        <w:rPr>
          <w:szCs w:val="28"/>
        </w:rPr>
        <w:t xml:space="preserve">применяют </w:t>
      </w:r>
      <w:r w:rsidR="00424B6C">
        <w:rPr>
          <w:szCs w:val="28"/>
        </w:rPr>
        <w:t>принципы таможенного регулирования (стандарты), нашедшие отражение в</w:t>
      </w:r>
      <w:r w:rsidR="009615E8">
        <w:rPr>
          <w:szCs w:val="28"/>
        </w:rPr>
        <w:t xml:space="preserve"> </w:t>
      </w:r>
      <w:r w:rsidR="00424B6C" w:rsidRPr="009F006C">
        <w:rPr>
          <w:szCs w:val="28"/>
        </w:rPr>
        <w:t>Генеральном приложени</w:t>
      </w:r>
      <w:r w:rsidR="00424B6C">
        <w:rPr>
          <w:szCs w:val="28"/>
        </w:rPr>
        <w:t>и</w:t>
      </w:r>
      <w:r w:rsidR="00424B6C" w:rsidDel="00424B6C">
        <w:rPr>
          <w:szCs w:val="28"/>
        </w:rPr>
        <w:t xml:space="preserve"> </w:t>
      </w:r>
      <w:r w:rsidR="00C41846">
        <w:rPr>
          <w:szCs w:val="28"/>
        </w:rPr>
        <w:t xml:space="preserve">к </w:t>
      </w:r>
      <w:r w:rsidR="00424B6C">
        <w:rPr>
          <w:szCs w:val="28"/>
        </w:rPr>
        <w:t xml:space="preserve">Международной конвенции </w:t>
      </w:r>
      <w:r w:rsidR="00207D4C" w:rsidRPr="00207D4C">
        <w:rPr>
          <w:szCs w:val="28"/>
        </w:rPr>
        <w:t>об</w:t>
      </w:r>
      <w:r w:rsidR="009615E8">
        <w:rPr>
          <w:szCs w:val="28"/>
        </w:rPr>
        <w:t> </w:t>
      </w:r>
      <w:r w:rsidR="00207D4C" w:rsidRPr="00207D4C">
        <w:rPr>
          <w:szCs w:val="28"/>
        </w:rPr>
        <w:t>упрощении и</w:t>
      </w:r>
      <w:r w:rsidR="009615E8">
        <w:rPr>
          <w:szCs w:val="28"/>
        </w:rPr>
        <w:t> </w:t>
      </w:r>
      <w:r w:rsidR="00207D4C" w:rsidRPr="00207D4C">
        <w:rPr>
          <w:szCs w:val="28"/>
        </w:rPr>
        <w:t>гармонизации таможенных процедур</w:t>
      </w:r>
      <w:r w:rsidR="00207D4C">
        <w:rPr>
          <w:szCs w:val="28"/>
        </w:rPr>
        <w:t xml:space="preserve"> от 18 мая 1973 г</w:t>
      </w:r>
      <w:r w:rsidR="00C41846">
        <w:rPr>
          <w:szCs w:val="28"/>
        </w:rPr>
        <w:t>ода</w:t>
      </w:r>
      <w:r w:rsidR="00207D4C">
        <w:rPr>
          <w:szCs w:val="28"/>
        </w:rPr>
        <w:t xml:space="preserve">, </w:t>
      </w:r>
      <w:r w:rsidR="00424B6C">
        <w:rPr>
          <w:szCs w:val="28"/>
        </w:rPr>
        <w:t xml:space="preserve">действующей </w:t>
      </w:r>
      <w:r w:rsidR="00207D4C">
        <w:rPr>
          <w:szCs w:val="28"/>
        </w:rPr>
        <w:t>в редакции Протокола от</w:t>
      </w:r>
      <w:r w:rsidR="00961792">
        <w:rPr>
          <w:szCs w:val="28"/>
        </w:rPr>
        <w:t> </w:t>
      </w:r>
      <w:r w:rsidR="00207D4C">
        <w:rPr>
          <w:szCs w:val="28"/>
        </w:rPr>
        <w:t>26 июня 1999</w:t>
      </w:r>
      <w:r w:rsidR="00A201EF">
        <w:rPr>
          <w:szCs w:val="28"/>
        </w:rPr>
        <w:t> </w:t>
      </w:r>
      <w:r w:rsidR="00207D4C">
        <w:rPr>
          <w:szCs w:val="28"/>
        </w:rPr>
        <w:t>г</w:t>
      </w:r>
      <w:r w:rsidR="00C41846">
        <w:rPr>
          <w:szCs w:val="28"/>
        </w:rPr>
        <w:t>ода</w:t>
      </w:r>
      <w:r w:rsidR="00207D4C">
        <w:rPr>
          <w:szCs w:val="28"/>
        </w:rPr>
        <w:t xml:space="preserve"> (далее – Киотская </w:t>
      </w:r>
      <w:r w:rsidR="009F006C">
        <w:rPr>
          <w:szCs w:val="28"/>
        </w:rPr>
        <w:t>конвенция).</w:t>
      </w:r>
    </w:p>
    <w:p w:rsidR="00CD746B" w:rsidRDefault="00FF47B6" w:rsidP="00DF6C2F">
      <w:pPr>
        <w:ind w:firstLine="709"/>
        <w:jc w:val="both"/>
        <w:rPr>
          <w:szCs w:val="28"/>
        </w:rPr>
      </w:pPr>
      <w:r>
        <w:rPr>
          <w:szCs w:val="28"/>
        </w:rPr>
        <w:t>Судам, в частности, следует учитывать</w:t>
      </w:r>
      <w:r w:rsidR="00BB52BC">
        <w:rPr>
          <w:szCs w:val="28"/>
        </w:rPr>
        <w:t xml:space="preserve"> </w:t>
      </w:r>
      <w:r>
        <w:rPr>
          <w:szCs w:val="28"/>
        </w:rPr>
        <w:t>установленные Киотской конвенцией</w:t>
      </w:r>
      <w:r w:rsidR="00BB52BC">
        <w:rPr>
          <w:szCs w:val="28"/>
        </w:rPr>
        <w:t xml:space="preserve"> </w:t>
      </w:r>
      <w:r>
        <w:rPr>
          <w:szCs w:val="28"/>
        </w:rPr>
        <w:t>положения</w:t>
      </w:r>
      <w:r w:rsidR="00BB52BC">
        <w:rPr>
          <w:szCs w:val="28"/>
        </w:rPr>
        <w:t xml:space="preserve"> о неприменении существенных штрафов при неумышленном характере ошибок, допущенных в ходе декларирования товара (стандарт 3.39), ограниченности сроков, в течение которых таможенные органы вправе начислять таможенные пошлины и налоги и принимать меры по взысканию задолженности (стандарты 4.2 и 4.10), </w:t>
      </w:r>
      <w:r w:rsidR="00424B6C">
        <w:rPr>
          <w:szCs w:val="28"/>
        </w:rPr>
        <w:t xml:space="preserve">необходимости обеспечения </w:t>
      </w:r>
      <w:r w:rsidR="00BB52BC">
        <w:rPr>
          <w:szCs w:val="28"/>
        </w:rPr>
        <w:t xml:space="preserve">возврата таможенных платежей, взысканных </w:t>
      </w:r>
      <w:r w:rsidR="00BB52BC" w:rsidRPr="00BB52BC">
        <w:rPr>
          <w:szCs w:val="28"/>
        </w:rPr>
        <w:t>вследствие ошиб</w:t>
      </w:r>
      <w:r w:rsidR="00BB52BC">
        <w:rPr>
          <w:szCs w:val="28"/>
        </w:rPr>
        <w:t>ок</w:t>
      </w:r>
      <w:r w:rsidR="00BB52BC" w:rsidRPr="00BB52BC">
        <w:rPr>
          <w:szCs w:val="28"/>
        </w:rPr>
        <w:t>, допущенн</w:t>
      </w:r>
      <w:r w:rsidR="00BB52BC">
        <w:rPr>
          <w:szCs w:val="28"/>
        </w:rPr>
        <w:t>ых</w:t>
      </w:r>
      <w:r w:rsidR="00BB52BC" w:rsidRPr="00BB52BC">
        <w:rPr>
          <w:szCs w:val="28"/>
        </w:rPr>
        <w:t xml:space="preserve"> таможенн</w:t>
      </w:r>
      <w:r w:rsidR="00BB52BC">
        <w:rPr>
          <w:szCs w:val="28"/>
        </w:rPr>
        <w:t>ыми органами (</w:t>
      </w:r>
      <w:r w:rsidR="00CD746B">
        <w:rPr>
          <w:szCs w:val="28"/>
        </w:rPr>
        <w:t>стандарт 4.22).</w:t>
      </w:r>
    </w:p>
    <w:p w:rsidR="00A5346E" w:rsidRDefault="00893131" w:rsidP="00DF6C2F">
      <w:pPr>
        <w:ind w:firstLine="709"/>
        <w:jc w:val="both"/>
        <w:rPr>
          <w:szCs w:val="28"/>
        </w:rPr>
      </w:pPr>
      <w:r>
        <w:rPr>
          <w:szCs w:val="28"/>
        </w:rPr>
        <w:t>Исходя из пункта 2 статьи 12 Киотской конвенции стандарты и</w:t>
      </w:r>
      <w:r w:rsidR="00714A47">
        <w:rPr>
          <w:szCs w:val="28"/>
        </w:rPr>
        <w:t> </w:t>
      </w:r>
      <w:r>
        <w:rPr>
          <w:szCs w:val="28"/>
        </w:rPr>
        <w:t xml:space="preserve">рекомендации, сформулированные в </w:t>
      </w:r>
      <w:r w:rsidR="00A031CF">
        <w:rPr>
          <w:szCs w:val="28"/>
        </w:rPr>
        <w:t>с</w:t>
      </w:r>
      <w:r>
        <w:rPr>
          <w:szCs w:val="28"/>
        </w:rPr>
        <w:t xml:space="preserve">пециальных приложениях к этому международному договору, </w:t>
      </w:r>
      <w:r w:rsidR="003B77AE">
        <w:rPr>
          <w:szCs w:val="28"/>
        </w:rPr>
        <w:t>не являются обязательными для Российской Федерации</w:t>
      </w:r>
      <w:r w:rsidR="001F6D4E">
        <w:rPr>
          <w:szCs w:val="28"/>
        </w:rPr>
        <w:t>.</w:t>
      </w:r>
      <w:r w:rsidR="005918F3">
        <w:rPr>
          <w:szCs w:val="28"/>
        </w:rPr>
        <w:t xml:space="preserve"> </w:t>
      </w:r>
      <w:r w:rsidR="001F6D4E">
        <w:rPr>
          <w:szCs w:val="28"/>
        </w:rPr>
        <w:t>О</w:t>
      </w:r>
      <w:r w:rsidR="005E3D68">
        <w:rPr>
          <w:szCs w:val="28"/>
        </w:rPr>
        <w:t xml:space="preserve">днако </w:t>
      </w:r>
      <w:r w:rsidR="00187FCB">
        <w:rPr>
          <w:szCs w:val="28"/>
        </w:rPr>
        <w:t>названные</w:t>
      </w:r>
      <w:r w:rsidR="001F6D4E">
        <w:rPr>
          <w:szCs w:val="28"/>
        </w:rPr>
        <w:t xml:space="preserve"> </w:t>
      </w:r>
      <w:r w:rsidR="001F6D4E" w:rsidRPr="001F6D4E">
        <w:rPr>
          <w:szCs w:val="28"/>
        </w:rPr>
        <w:t>стандарты и рекомендации</w:t>
      </w:r>
      <w:r w:rsidR="001F6D4E">
        <w:rPr>
          <w:szCs w:val="28"/>
        </w:rPr>
        <w:t xml:space="preserve"> </w:t>
      </w:r>
      <w:r w:rsidR="005E3D68">
        <w:rPr>
          <w:szCs w:val="28"/>
        </w:rPr>
        <w:t xml:space="preserve">могут </w:t>
      </w:r>
      <w:r w:rsidR="004E2CFE">
        <w:rPr>
          <w:szCs w:val="28"/>
        </w:rPr>
        <w:t xml:space="preserve">учитываться </w:t>
      </w:r>
      <w:r w:rsidR="00EC286E">
        <w:rPr>
          <w:szCs w:val="28"/>
        </w:rPr>
        <w:t xml:space="preserve">судами </w:t>
      </w:r>
      <w:r w:rsidR="00A5346E">
        <w:rPr>
          <w:szCs w:val="28"/>
        </w:rPr>
        <w:t>в</w:t>
      </w:r>
      <w:r w:rsidR="00EC286E">
        <w:rPr>
          <w:szCs w:val="28"/>
        </w:rPr>
        <w:t xml:space="preserve"> </w:t>
      </w:r>
      <w:r w:rsidR="00A5346E">
        <w:rPr>
          <w:szCs w:val="28"/>
        </w:rPr>
        <w:t xml:space="preserve">качестве </w:t>
      </w:r>
      <w:r w:rsidR="00C92AD6">
        <w:rPr>
          <w:szCs w:val="28"/>
        </w:rPr>
        <w:t>информации</w:t>
      </w:r>
      <w:r w:rsidR="00A5346E">
        <w:rPr>
          <w:szCs w:val="28"/>
        </w:rPr>
        <w:t xml:space="preserve"> о</w:t>
      </w:r>
      <w:r w:rsidR="003B77AE">
        <w:rPr>
          <w:szCs w:val="28"/>
        </w:rPr>
        <w:t>б организации соответствующих таможенных процедур и</w:t>
      </w:r>
      <w:r w:rsidR="00705B58">
        <w:rPr>
          <w:szCs w:val="28"/>
        </w:rPr>
        <w:t xml:space="preserve"> </w:t>
      </w:r>
      <w:r w:rsidR="00C41846">
        <w:rPr>
          <w:szCs w:val="28"/>
        </w:rPr>
        <w:t xml:space="preserve">о </w:t>
      </w:r>
      <w:r w:rsidR="00A5346E" w:rsidRPr="00A5346E">
        <w:rPr>
          <w:szCs w:val="28"/>
        </w:rPr>
        <w:t>международн</w:t>
      </w:r>
      <w:r w:rsidR="00A5346E">
        <w:rPr>
          <w:szCs w:val="28"/>
        </w:rPr>
        <w:t>ой</w:t>
      </w:r>
      <w:r w:rsidR="00A5346E" w:rsidRPr="00A5346E">
        <w:rPr>
          <w:szCs w:val="28"/>
        </w:rPr>
        <w:t xml:space="preserve"> практик</w:t>
      </w:r>
      <w:r w:rsidR="00A5346E">
        <w:rPr>
          <w:szCs w:val="28"/>
        </w:rPr>
        <w:t>е</w:t>
      </w:r>
      <w:r w:rsidR="00A5346E" w:rsidRPr="00A5346E">
        <w:rPr>
          <w:szCs w:val="28"/>
        </w:rPr>
        <w:t xml:space="preserve"> таможенного обложения товаров</w:t>
      </w:r>
      <w:r w:rsidR="00520DE2">
        <w:rPr>
          <w:szCs w:val="28"/>
        </w:rPr>
        <w:t xml:space="preserve"> при толковании</w:t>
      </w:r>
      <w:r w:rsidR="00714A47">
        <w:rPr>
          <w:szCs w:val="28"/>
        </w:rPr>
        <w:t xml:space="preserve"> Таможенного кодекса и иных международных договоров (дополнительное средство толкования)</w:t>
      </w:r>
      <w:r w:rsidR="00A5346E">
        <w:rPr>
          <w:szCs w:val="28"/>
        </w:rPr>
        <w:t>.</w:t>
      </w:r>
    </w:p>
    <w:p w:rsidR="003F2465" w:rsidRDefault="003F2465" w:rsidP="00DF6C2F">
      <w:pPr>
        <w:ind w:firstLine="709"/>
        <w:jc w:val="both"/>
        <w:rPr>
          <w:szCs w:val="28"/>
        </w:rPr>
      </w:pPr>
    </w:p>
    <w:p w:rsidR="005640C2" w:rsidRDefault="005640C2" w:rsidP="00DF6C2F">
      <w:pPr>
        <w:jc w:val="center"/>
        <w:rPr>
          <w:b/>
          <w:szCs w:val="28"/>
        </w:rPr>
      </w:pPr>
      <w:r w:rsidRPr="005640C2">
        <w:rPr>
          <w:b/>
          <w:szCs w:val="28"/>
        </w:rPr>
        <w:t>Таможенная стоимость</w:t>
      </w:r>
      <w:r w:rsidR="00742296">
        <w:rPr>
          <w:b/>
          <w:szCs w:val="28"/>
        </w:rPr>
        <w:t xml:space="preserve"> ввозимых товаров</w:t>
      </w:r>
    </w:p>
    <w:p w:rsidR="00CB1B74" w:rsidRDefault="00CB1B74" w:rsidP="00DF6C2F">
      <w:pPr>
        <w:jc w:val="center"/>
        <w:rPr>
          <w:b/>
          <w:szCs w:val="28"/>
        </w:rPr>
      </w:pPr>
    </w:p>
    <w:p w:rsidR="00742296" w:rsidRDefault="00705B58" w:rsidP="00DF6C2F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3A4FE2" w:rsidRPr="006873AC">
        <w:rPr>
          <w:szCs w:val="28"/>
        </w:rPr>
        <w:t xml:space="preserve">. </w:t>
      </w:r>
      <w:r w:rsidR="00F148FA">
        <w:rPr>
          <w:szCs w:val="28"/>
        </w:rPr>
        <w:t>П</w:t>
      </w:r>
      <w:r w:rsidR="00EA5721">
        <w:rPr>
          <w:szCs w:val="28"/>
        </w:rPr>
        <w:t>равила</w:t>
      </w:r>
      <w:r w:rsidR="000F02AF">
        <w:rPr>
          <w:szCs w:val="28"/>
        </w:rPr>
        <w:t xml:space="preserve"> определения таможенной стоимости товаров, </w:t>
      </w:r>
      <w:r w:rsidR="005A3C2B" w:rsidRPr="005A3C2B">
        <w:rPr>
          <w:szCs w:val="28"/>
        </w:rPr>
        <w:t>ввозимых на</w:t>
      </w:r>
      <w:r w:rsidR="00F148FA" w:rsidRPr="006D0C16">
        <w:rPr>
          <w:szCs w:val="28"/>
        </w:rPr>
        <w:t> </w:t>
      </w:r>
      <w:r w:rsidR="005A3C2B" w:rsidRPr="005A3C2B">
        <w:rPr>
          <w:szCs w:val="28"/>
        </w:rPr>
        <w:t xml:space="preserve">таможенную территорию Союза, </w:t>
      </w:r>
      <w:r w:rsidR="00EA5721">
        <w:rPr>
          <w:szCs w:val="28"/>
        </w:rPr>
        <w:t>устан</w:t>
      </w:r>
      <w:r w:rsidR="00C304DB">
        <w:rPr>
          <w:szCs w:val="28"/>
        </w:rPr>
        <w:t>овлены</w:t>
      </w:r>
      <w:r w:rsidR="000F02AF">
        <w:rPr>
          <w:szCs w:val="28"/>
        </w:rPr>
        <w:t xml:space="preserve"> главой 5 Таможенного кодекса</w:t>
      </w:r>
      <w:r w:rsidR="003F2465">
        <w:rPr>
          <w:szCs w:val="28"/>
        </w:rPr>
        <w:t xml:space="preserve"> и </w:t>
      </w:r>
      <w:r w:rsidR="00742296">
        <w:rPr>
          <w:szCs w:val="28"/>
        </w:rPr>
        <w:t xml:space="preserve">правовыми актами Комиссии, </w:t>
      </w:r>
      <w:r w:rsidR="003F2465">
        <w:rPr>
          <w:szCs w:val="28"/>
        </w:rPr>
        <w:t xml:space="preserve">принятыми в соответствии с </w:t>
      </w:r>
      <w:r w:rsidR="00E610DA">
        <w:rPr>
          <w:szCs w:val="28"/>
        </w:rPr>
        <w:br/>
      </w:r>
      <w:r w:rsidR="003F2465">
        <w:rPr>
          <w:szCs w:val="28"/>
        </w:rPr>
        <w:t>пунктом 17 статьи</w:t>
      </w:r>
      <w:r w:rsidR="00742296">
        <w:rPr>
          <w:szCs w:val="28"/>
        </w:rPr>
        <w:t> </w:t>
      </w:r>
      <w:r w:rsidR="003F2465">
        <w:rPr>
          <w:szCs w:val="28"/>
        </w:rPr>
        <w:t>38 Таможенного кодекса</w:t>
      </w:r>
      <w:r w:rsidR="00742296">
        <w:rPr>
          <w:szCs w:val="28"/>
        </w:rPr>
        <w:t xml:space="preserve"> для </w:t>
      </w:r>
      <w:r w:rsidR="00742296" w:rsidRPr="00742296">
        <w:rPr>
          <w:szCs w:val="28"/>
        </w:rPr>
        <w:t>обеспечени</w:t>
      </w:r>
      <w:r w:rsidR="00742296">
        <w:rPr>
          <w:szCs w:val="28"/>
        </w:rPr>
        <w:t>я</w:t>
      </w:r>
      <w:r w:rsidR="00742296" w:rsidRPr="00742296">
        <w:rPr>
          <w:szCs w:val="28"/>
        </w:rPr>
        <w:t xml:space="preserve"> единообразного применения положений </w:t>
      </w:r>
      <w:r w:rsidR="00742296">
        <w:rPr>
          <w:szCs w:val="28"/>
        </w:rPr>
        <w:t>данной главы.</w:t>
      </w:r>
    </w:p>
    <w:p w:rsidR="00632E38" w:rsidRDefault="00C41846" w:rsidP="00DF6C2F">
      <w:pPr>
        <w:ind w:firstLine="709"/>
        <w:jc w:val="both"/>
        <w:rPr>
          <w:szCs w:val="28"/>
        </w:rPr>
      </w:pPr>
      <w:r>
        <w:rPr>
          <w:szCs w:val="28"/>
        </w:rPr>
        <w:t xml:space="preserve">Упомянутые </w:t>
      </w:r>
      <w:r w:rsidR="00BB757D">
        <w:rPr>
          <w:szCs w:val="28"/>
        </w:rPr>
        <w:t xml:space="preserve">правила </w:t>
      </w:r>
      <w:r w:rsidR="003B77AE">
        <w:rPr>
          <w:szCs w:val="28"/>
        </w:rPr>
        <w:t xml:space="preserve">применяются с учетом </w:t>
      </w:r>
      <w:r w:rsidR="00A02BB7" w:rsidRPr="00A02BB7">
        <w:rPr>
          <w:szCs w:val="28"/>
        </w:rPr>
        <w:t xml:space="preserve">принципов и правил, установленных </w:t>
      </w:r>
      <w:r w:rsidR="00A02BB7" w:rsidRPr="00B454D4">
        <w:rPr>
          <w:szCs w:val="28"/>
        </w:rPr>
        <w:t>стать</w:t>
      </w:r>
      <w:r w:rsidR="00A02BB7">
        <w:rPr>
          <w:szCs w:val="28"/>
        </w:rPr>
        <w:t>ей </w:t>
      </w:r>
      <w:r w:rsidR="006D0C16" w:rsidRPr="006D0C16">
        <w:rPr>
          <w:szCs w:val="28"/>
        </w:rPr>
        <w:t>VII</w:t>
      </w:r>
      <w:r w:rsidR="003B0390">
        <w:rPr>
          <w:szCs w:val="28"/>
        </w:rPr>
        <w:t> </w:t>
      </w:r>
      <w:r w:rsidR="006D0C16" w:rsidRPr="006D0C16">
        <w:rPr>
          <w:szCs w:val="28"/>
        </w:rPr>
        <w:t xml:space="preserve">Генерального </w:t>
      </w:r>
      <w:hyperlink r:id="rId14" w:history="1">
        <w:r w:rsidR="006D0C16" w:rsidRPr="00632E38">
          <w:t>соглашения</w:t>
        </w:r>
      </w:hyperlink>
      <w:r w:rsidR="006D0C16" w:rsidRPr="006D0C16">
        <w:rPr>
          <w:szCs w:val="28"/>
        </w:rPr>
        <w:t xml:space="preserve"> по</w:t>
      </w:r>
      <w:r w:rsidR="00BB757D">
        <w:rPr>
          <w:szCs w:val="28"/>
        </w:rPr>
        <w:t> </w:t>
      </w:r>
      <w:r w:rsidR="006D0C16" w:rsidRPr="006D0C16">
        <w:rPr>
          <w:szCs w:val="28"/>
        </w:rPr>
        <w:t>тарифам и</w:t>
      </w:r>
      <w:r w:rsidR="00540B2D">
        <w:rPr>
          <w:szCs w:val="28"/>
        </w:rPr>
        <w:t xml:space="preserve"> </w:t>
      </w:r>
      <w:r w:rsidR="006D0C16" w:rsidRPr="006D0C16">
        <w:rPr>
          <w:szCs w:val="28"/>
        </w:rPr>
        <w:t xml:space="preserve">торговле 1994 года (далее </w:t>
      </w:r>
      <w:r w:rsidRPr="00C41846">
        <w:rPr>
          <w:szCs w:val="28"/>
        </w:rPr>
        <w:t xml:space="preserve"> – </w:t>
      </w:r>
      <w:r w:rsidR="006D0C16" w:rsidRPr="006D0C16">
        <w:rPr>
          <w:szCs w:val="28"/>
        </w:rPr>
        <w:t xml:space="preserve"> ГАТТ 1994)</w:t>
      </w:r>
      <w:r w:rsidR="006D0C16">
        <w:rPr>
          <w:szCs w:val="28"/>
        </w:rPr>
        <w:t xml:space="preserve"> и </w:t>
      </w:r>
      <w:r w:rsidR="00A02BB7" w:rsidRPr="006D0C16">
        <w:rPr>
          <w:szCs w:val="28"/>
        </w:rPr>
        <w:t>Соглашени</w:t>
      </w:r>
      <w:r w:rsidR="00A02BB7">
        <w:rPr>
          <w:szCs w:val="28"/>
        </w:rPr>
        <w:t>ем</w:t>
      </w:r>
      <w:r w:rsidR="00A02BB7" w:rsidRPr="006D0C16">
        <w:rPr>
          <w:szCs w:val="28"/>
        </w:rPr>
        <w:t xml:space="preserve"> </w:t>
      </w:r>
      <w:r w:rsidR="006D0C16" w:rsidRPr="006D0C16">
        <w:rPr>
          <w:szCs w:val="28"/>
        </w:rPr>
        <w:t>по</w:t>
      </w:r>
      <w:r w:rsidR="00BB757D">
        <w:rPr>
          <w:szCs w:val="28"/>
        </w:rPr>
        <w:t> </w:t>
      </w:r>
      <w:r w:rsidR="006D0C16" w:rsidRPr="006D0C16">
        <w:rPr>
          <w:szCs w:val="28"/>
        </w:rPr>
        <w:t>применению статьи VII ГАТТ 1994</w:t>
      </w:r>
      <w:r w:rsidR="000B5E0D">
        <w:rPr>
          <w:szCs w:val="28"/>
        </w:rPr>
        <w:t xml:space="preserve"> (пункт 1 статьи 38 Таможенного кодекса)</w:t>
      </w:r>
      <w:r w:rsidR="00632E38">
        <w:rPr>
          <w:szCs w:val="28"/>
        </w:rPr>
        <w:t>.</w:t>
      </w:r>
    </w:p>
    <w:p w:rsidR="00931E5E" w:rsidRPr="00931E5E" w:rsidRDefault="00603154" w:rsidP="00DF6C2F">
      <w:pPr>
        <w:ind w:firstLine="709"/>
        <w:jc w:val="both"/>
        <w:rPr>
          <w:szCs w:val="28"/>
        </w:rPr>
      </w:pPr>
      <w:r>
        <w:rPr>
          <w:szCs w:val="28"/>
        </w:rPr>
        <w:t>Кроме того, п</w:t>
      </w:r>
      <w:r w:rsidRPr="00931E5E">
        <w:rPr>
          <w:szCs w:val="28"/>
        </w:rPr>
        <w:t xml:space="preserve">ри </w:t>
      </w:r>
      <w:r w:rsidR="00931E5E" w:rsidRPr="00931E5E">
        <w:rPr>
          <w:szCs w:val="28"/>
        </w:rPr>
        <w:t>отсутствии в актах таможенного регулирования положений по</w:t>
      </w:r>
      <w:r w:rsidR="00540B2D">
        <w:rPr>
          <w:szCs w:val="28"/>
        </w:rPr>
        <w:t> </w:t>
      </w:r>
      <w:r w:rsidR="00931E5E" w:rsidRPr="00931E5E">
        <w:rPr>
          <w:szCs w:val="28"/>
        </w:rPr>
        <w:t>отдельным вопросам оценки товаров в таможенных целях, их</w:t>
      </w:r>
      <w:r w:rsidR="009534A0">
        <w:rPr>
          <w:szCs w:val="28"/>
        </w:rPr>
        <w:t> </w:t>
      </w:r>
      <w:r w:rsidR="00931E5E" w:rsidRPr="00931E5E">
        <w:rPr>
          <w:szCs w:val="28"/>
        </w:rPr>
        <w:t xml:space="preserve">недостаточной полноте или определенности суды могут учитывать консультативные заключения, информацию и рекомендации Всемирной таможенной организации, принимаемые в соответствии с </w:t>
      </w:r>
      <w:hyperlink r:id="rId15" w:history="1">
        <w:r w:rsidR="00931E5E" w:rsidRPr="00207F94">
          <w:t>пунктом 2 статьи 18</w:t>
        </w:r>
      </w:hyperlink>
      <w:r w:rsidR="00931E5E" w:rsidRPr="00931E5E">
        <w:rPr>
          <w:szCs w:val="28"/>
        </w:rPr>
        <w:t xml:space="preserve"> Соглашения по применению статьи VII ГАТТ 1994.</w:t>
      </w:r>
    </w:p>
    <w:p w:rsidR="00733967" w:rsidRDefault="00540B2D" w:rsidP="00DF6C2F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C61CF3">
        <w:rPr>
          <w:szCs w:val="28"/>
        </w:rPr>
        <w:t xml:space="preserve">. </w:t>
      </w:r>
      <w:r w:rsidR="00207F94" w:rsidRPr="00207F94">
        <w:rPr>
          <w:szCs w:val="28"/>
        </w:rPr>
        <w:t>В соответствии с пункт</w:t>
      </w:r>
      <w:r w:rsidR="00207F94">
        <w:rPr>
          <w:szCs w:val="28"/>
        </w:rPr>
        <w:t>ом</w:t>
      </w:r>
      <w:r w:rsidR="00207F94" w:rsidRPr="00207F94">
        <w:rPr>
          <w:szCs w:val="28"/>
        </w:rPr>
        <w:t xml:space="preserve"> 10 статьи 38 Таможенного кодекса </w:t>
      </w:r>
      <w:r w:rsidR="00733967">
        <w:rPr>
          <w:szCs w:val="28"/>
        </w:rPr>
        <w:t>т</w:t>
      </w:r>
      <w:r w:rsidR="00733967" w:rsidRPr="00733967">
        <w:rPr>
          <w:szCs w:val="28"/>
        </w:rPr>
        <w:t xml:space="preserve">аможенная стоимость </w:t>
      </w:r>
      <w:r w:rsidR="00733967">
        <w:rPr>
          <w:szCs w:val="28"/>
        </w:rPr>
        <w:t xml:space="preserve">ввозимых </w:t>
      </w:r>
      <w:r w:rsidR="00733967" w:rsidRPr="00733967">
        <w:rPr>
          <w:szCs w:val="28"/>
        </w:rPr>
        <w:t>товаров и сведения, относящиеся к ее определению, должны основываться на достоверной, количественно определяемой и документально подтвержденной информации.</w:t>
      </w:r>
    </w:p>
    <w:p w:rsidR="006830BC" w:rsidRDefault="00207F94" w:rsidP="00DF6C2F">
      <w:pPr>
        <w:ind w:firstLine="709"/>
        <w:jc w:val="both"/>
        <w:rPr>
          <w:szCs w:val="28"/>
        </w:rPr>
      </w:pPr>
      <w:proofErr w:type="gramStart"/>
      <w:r w:rsidRPr="00207F94">
        <w:rPr>
          <w:szCs w:val="28"/>
        </w:rPr>
        <w:lastRenderedPageBreak/>
        <w:t xml:space="preserve">Принимая во внимание публичный характер таможенных правоотношений, при оценке соблюдения декларантом (здесь и далее также </w:t>
      </w:r>
      <w:r w:rsidR="00C41846" w:rsidRPr="00C41846">
        <w:rPr>
          <w:szCs w:val="28"/>
        </w:rPr>
        <w:t xml:space="preserve"> – </w:t>
      </w:r>
      <w:r w:rsidRPr="00207F94">
        <w:rPr>
          <w:szCs w:val="28"/>
        </w:rPr>
        <w:t xml:space="preserve"> таможенны</w:t>
      </w:r>
      <w:r w:rsidR="009534A0">
        <w:rPr>
          <w:szCs w:val="28"/>
        </w:rPr>
        <w:t>м</w:t>
      </w:r>
      <w:r w:rsidRPr="00207F94">
        <w:rPr>
          <w:szCs w:val="28"/>
        </w:rPr>
        <w:t xml:space="preserve"> представител</w:t>
      </w:r>
      <w:r w:rsidR="009534A0">
        <w:rPr>
          <w:szCs w:val="28"/>
        </w:rPr>
        <w:t>ем</w:t>
      </w:r>
      <w:r w:rsidRPr="00207F94">
        <w:rPr>
          <w:szCs w:val="28"/>
        </w:rPr>
        <w:t xml:space="preserve">) данных требований </w:t>
      </w:r>
      <w:r>
        <w:rPr>
          <w:szCs w:val="28"/>
        </w:rPr>
        <w:t>Таможенного кодекса</w:t>
      </w:r>
      <w:r w:rsidRPr="00207F94">
        <w:rPr>
          <w:szCs w:val="28"/>
        </w:rPr>
        <w:t xml:space="preserve"> судам следует исходить из презумпции достоверности </w:t>
      </w:r>
      <w:r w:rsidR="00591887">
        <w:rPr>
          <w:szCs w:val="28"/>
        </w:rPr>
        <w:t xml:space="preserve">информации (документов, сведений), </w:t>
      </w:r>
      <w:r w:rsidRPr="00207F94">
        <w:rPr>
          <w:szCs w:val="28"/>
        </w:rPr>
        <w:t xml:space="preserve">представленной </w:t>
      </w:r>
      <w:r w:rsidR="00591887">
        <w:rPr>
          <w:szCs w:val="28"/>
        </w:rPr>
        <w:t>декларантом в ходе таможенного контроля</w:t>
      </w:r>
      <w:r w:rsidRPr="00207F94">
        <w:rPr>
          <w:szCs w:val="28"/>
        </w:rPr>
        <w:t>, бремя опровержения которой лежит на таможенном органе</w:t>
      </w:r>
      <w:r>
        <w:rPr>
          <w:szCs w:val="28"/>
        </w:rPr>
        <w:t xml:space="preserve"> </w:t>
      </w:r>
      <w:r w:rsidR="006830BC">
        <w:rPr>
          <w:szCs w:val="28"/>
        </w:rPr>
        <w:t>(часть 5 статьи 200 Арбитражного процессуального кодекса Российской Федерации и часть 11 статьи 226 Кодекса административного судопроизводства</w:t>
      </w:r>
      <w:proofErr w:type="gramEnd"/>
      <w:r w:rsidR="006830BC">
        <w:rPr>
          <w:szCs w:val="28"/>
        </w:rPr>
        <w:t xml:space="preserve"> </w:t>
      </w:r>
      <w:proofErr w:type="gramStart"/>
      <w:r w:rsidR="006830BC">
        <w:rPr>
          <w:szCs w:val="28"/>
        </w:rPr>
        <w:t>Российской Федерации</w:t>
      </w:r>
      <w:r w:rsidR="00DF02F1">
        <w:rPr>
          <w:szCs w:val="28"/>
        </w:rPr>
        <w:t>, далее – АПК РФ и КАС РФ соответственно</w:t>
      </w:r>
      <w:r w:rsidR="006830BC">
        <w:rPr>
          <w:szCs w:val="28"/>
        </w:rPr>
        <w:t>).</w:t>
      </w:r>
      <w:proofErr w:type="gramEnd"/>
    </w:p>
    <w:p w:rsidR="00105E2B" w:rsidRPr="00105E2B" w:rsidRDefault="00540B2D" w:rsidP="00DF6C2F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E42647">
        <w:rPr>
          <w:szCs w:val="28"/>
        </w:rPr>
        <w:t xml:space="preserve">. При оценке выполнения декларантом требований </w:t>
      </w:r>
      <w:r w:rsidR="00E42647" w:rsidRPr="00E42647">
        <w:rPr>
          <w:szCs w:val="28"/>
        </w:rPr>
        <w:t>пункт</w:t>
      </w:r>
      <w:r w:rsidR="00E42647">
        <w:rPr>
          <w:szCs w:val="28"/>
        </w:rPr>
        <w:t>а</w:t>
      </w:r>
      <w:r w:rsidR="00E42647" w:rsidRPr="00E42647">
        <w:rPr>
          <w:szCs w:val="28"/>
        </w:rPr>
        <w:t xml:space="preserve"> 10 статьи 38 Таможенного кодекса</w:t>
      </w:r>
      <w:r w:rsidR="00E42647">
        <w:rPr>
          <w:szCs w:val="28"/>
        </w:rPr>
        <w:t xml:space="preserve"> судам следует принимать во внимание, что т</w:t>
      </w:r>
      <w:r w:rsidR="00105E2B" w:rsidRPr="00105E2B">
        <w:rPr>
          <w:szCs w:val="28"/>
        </w:rPr>
        <w:t xml:space="preserve">аможенная стоимость, определяемая </w:t>
      </w:r>
      <w:r w:rsidR="00F15F83">
        <w:rPr>
          <w:szCs w:val="28"/>
        </w:rPr>
        <w:t xml:space="preserve">исходя </w:t>
      </w:r>
      <w:r w:rsidR="00F61293">
        <w:rPr>
          <w:szCs w:val="28"/>
        </w:rPr>
        <w:t xml:space="preserve">из </w:t>
      </w:r>
      <w:r w:rsidR="00F15F83">
        <w:rPr>
          <w:szCs w:val="28"/>
        </w:rPr>
        <w:t>установленной договором цены товаров</w:t>
      </w:r>
      <w:r w:rsidR="00105E2B" w:rsidRPr="00105E2B">
        <w:rPr>
          <w:szCs w:val="28"/>
        </w:rPr>
        <w:t>, не</w:t>
      </w:r>
      <w:r w:rsidR="00F15F83">
        <w:rPr>
          <w:szCs w:val="28"/>
        </w:rPr>
        <w:t> </w:t>
      </w:r>
      <w:r w:rsidR="00105E2B" w:rsidRPr="00105E2B">
        <w:rPr>
          <w:szCs w:val="28"/>
        </w:rPr>
        <w:t xml:space="preserve">может считаться </w:t>
      </w:r>
      <w:r w:rsidR="00F27532" w:rsidRPr="00F27532">
        <w:rPr>
          <w:szCs w:val="28"/>
        </w:rPr>
        <w:t>количественно определяемой</w:t>
      </w:r>
      <w:r w:rsidR="00F27532">
        <w:rPr>
          <w:szCs w:val="28"/>
        </w:rPr>
        <w:t xml:space="preserve"> и </w:t>
      </w:r>
      <w:r w:rsidR="00105E2B" w:rsidRPr="00105E2B">
        <w:rPr>
          <w:szCs w:val="28"/>
        </w:rPr>
        <w:t>документально подтвержденной, если декларант не представил доказательства совершения сделки, на основании которой приобретен товар, в любой не противоречащей закону форме</w:t>
      </w:r>
      <w:r w:rsidR="00C41846">
        <w:rPr>
          <w:szCs w:val="28"/>
        </w:rPr>
        <w:t>,</w:t>
      </w:r>
      <w:r w:rsidR="00105E2B" w:rsidRPr="00105E2B">
        <w:rPr>
          <w:szCs w:val="28"/>
        </w:rPr>
        <w:t xml:space="preserve"> или содержащаяся в представленных им документах </w:t>
      </w:r>
      <w:r w:rsidR="003B77AE">
        <w:rPr>
          <w:szCs w:val="28"/>
        </w:rPr>
        <w:t xml:space="preserve">ценовая </w:t>
      </w:r>
      <w:r w:rsidR="00105E2B" w:rsidRPr="00105E2B">
        <w:rPr>
          <w:szCs w:val="28"/>
        </w:rPr>
        <w:t>информация не соотносится с количественными характеристиками товара, или отсутствует информация об условиях поставки и</w:t>
      </w:r>
      <w:r w:rsidR="00D77707">
        <w:rPr>
          <w:szCs w:val="28"/>
        </w:rPr>
        <w:t xml:space="preserve"> </w:t>
      </w:r>
      <w:r w:rsidR="00105E2B" w:rsidRPr="00105E2B">
        <w:rPr>
          <w:szCs w:val="28"/>
        </w:rPr>
        <w:t>оплаты товара.</w:t>
      </w:r>
    </w:p>
    <w:p w:rsidR="00105E2B" w:rsidRDefault="00B77C3C" w:rsidP="00DF6C2F">
      <w:pPr>
        <w:ind w:firstLine="709"/>
        <w:jc w:val="both"/>
        <w:rPr>
          <w:szCs w:val="28"/>
        </w:rPr>
      </w:pPr>
      <w:r>
        <w:rPr>
          <w:szCs w:val="28"/>
        </w:rPr>
        <w:t xml:space="preserve">В то же время </w:t>
      </w:r>
      <w:r w:rsidR="000C7505">
        <w:rPr>
          <w:szCs w:val="28"/>
        </w:rPr>
        <w:t>в</w:t>
      </w:r>
      <w:r w:rsidR="00105E2B" w:rsidRPr="00105E2B">
        <w:rPr>
          <w:szCs w:val="28"/>
        </w:rPr>
        <w:t xml:space="preserve">ыявление отдельных недостатков в оформлении представленных декларантом документов (договоров, спецификаций, счетов на оплату ввозимых товаров и др.) в соответствии с </w:t>
      </w:r>
      <w:r w:rsidR="003B77AE">
        <w:rPr>
          <w:szCs w:val="28"/>
        </w:rPr>
        <w:t xml:space="preserve">установленными </w:t>
      </w:r>
      <w:r w:rsidR="00105E2B" w:rsidRPr="00105E2B">
        <w:rPr>
          <w:szCs w:val="28"/>
        </w:rPr>
        <w:t>требованиями, не</w:t>
      </w:r>
      <w:r w:rsidR="00D77707">
        <w:rPr>
          <w:szCs w:val="28"/>
        </w:rPr>
        <w:t xml:space="preserve"> </w:t>
      </w:r>
      <w:r w:rsidR="00105E2B" w:rsidRPr="00105E2B">
        <w:rPr>
          <w:szCs w:val="28"/>
        </w:rPr>
        <w:t>опровергающих факт заключения сделки на</w:t>
      </w:r>
      <w:r w:rsidR="00D77707">
        <w:rPr>
          <w:szCs w:val="28"/>
        </w:rPr>
        <w:t> </w:t>
      </w:r>
      <w:r w:rsidR="003B77AE">
        <w:rPr>
          <w:szCs w:val="28"/>
        </w:rPr>
        <w:t>определенных</w:t>
      </w:r>
      <w:r w:rsidR="003B77AE" w:rsidRPr="00105E2B">
        <w:rPr>
          <w:szCs w:val="28"/>
        </w:rPr>
        <w:t xml:space="preserve"> </w:t>
      </w:r>
      <w:r w:rsidR="00105E2B" w:rsidRPr="00105E2B">
        <w:rPr>
          <w:szCs w:val="28"/>
        </w:rPr>
        <w:t>условиях, само</w:t>
      </w:r>
      <w:r w:rsidR="00540B2D">
        <w:rPr>
          <w:szCs w:val="28"/>
        </w:rPr>
        <w:t xml:space="preserve"> </w:t>
      </w:r>
      <w:r w:rsidR="00105E2B" w:rsidRPr="00105E2B">
        <w:rPr>
          <w:szCs w:val="28"/>
        </w:rPr>
        <w:t xml:space="preserve">по себе не может являться основанием для вывода о </w:t>
      </w:r>
      <w:r w:rsidR="006F5BD2">
        <w:rPr>
          <w:szCs w:val="28"/>
        </w:rPr>
        <w:t xml:space="preserve">несоблюдении </w:t>
      </w:r>
      <w:r w:rsidR="00105E2B" w:rsidRPr="00105E2B">
        <w:rPr>
          <w:szCs w:val="28"/>
        </w:rPr>
        <w:t>требований пункта</w:t>
      </w:r>
      <w:r w:rsidR="00105E2B">
        <w:rPr>
          <w:szCs w:val="28"/>
        </w:rPr>
        <w:t xml:space="preserve"> </w:t>
      </w:r>
      <w:r w:rsidR="00105E2B" w:rsidRPr="00105E2B">
        <w:rPr>
          <w:szCs w:val="28"/>
        </w:rPr>
        <w:t>10 статьи 38 Таможенного кодекса</w:t>
      </w:r>
      <w:r w:rsidR="00105E2B">
        <w:rPr>
          <w:szCs w:val="28"/>
        </w:rPr>
        <w:t>.</w:t>
      </w:r>
    </w:p>
    <w:p w:rsidR="00AD0D37" w:rsidRDefault="00E42647" w:rsidP="00DF6C2F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40B2D">
        <w:rPr>
          <w:szCs w:val="28"/>
        </w:rPr>
        <w:t>0</w:t>
      </w:r>
      <w:r>
        <w:rPr>
          <w:szCs w:val="28"/>
        </w:rPr>
        <w:t xml:space="preserve">. </w:t>
      </w:r>
      <w:r w:rsidR="00557A3B" w:rsidRPr="00557A3B">
        <w:rPr>
          <w:szCs w:val="28"/>
        </w:rPr>
        <w:t xml:space="preserve">Система оценки ввозимых товаров для таможенных целей, </w:t>
      </w:r>
      <w:r w:rsidR="00C24B33">
        <w:rPr>
          <w:szCs w:val="28"/>
        </w:rPr>
        <w:t xml:space="preserve">установленная Таможенным кодексом и </w:t>
      </w:r>
      <w:r w:rsidR="00557A3B" w:rsidRPr="00557A3B">
        <w:rPr>
          <w:szCs w:val="28"/>
        </w:rPr>
        <w:t xml:space="preserve">основанная на статье VII </w:t>
      </w:r>
      <w:hyperlink r:id="rId16" w:history="1">
        <w:r w:rsidR="00557A3B" w:rsidRPr="00557A3B">
          <w:t>ГАТТ</w:t>
        </w:r>
      </w:hyperlink>
      <w:r w:rsidR="00557A3B" w:rsidRPr="00557A3B">
        <w:rPr>
          <w:szCs w:val="28"/>
        </w:rPr>
        <w:t xml:space="preserve"> 1994, исходит</w:t>
      </w:r>
      <w:r w:rsidR="00E610DA">
        <w:rPr>
          <w:szCs w:val="28"/>
        </w:rPr>
        <w:t xml:space="preserve"> из их действительной стоимости</w:t>
      </w:r>
      <w:r w:rsidR="00C41846" w:rsidRPr="00C41846">
        <w:rPr>
          <w:szCs w:val="28"/>
        </w:rPr>
        <w:t xml:space="preserve"> – </w:t>
      </w:r>
      <w:r w:rsidR="00557A3B" w:rsidRPr="00557A3B">
        <w:rPr>
          <w:szCs w:val="28"/>
        </w:rPr>
        <w:t>цены, по</w:t>
      </w:r>
      <w:r w:rsidR="000E384B">
        <w:rPr>
          <w:szCs w:val="28"/>
        </w:rPr>
        <w:t> </w:t>
      </w:r>
      <w:r w:rsidR="00557A3B" w:rsidRPr="00557A3B">
        <w:rPr>
          <w:szCs w:val="28"/>
        </w:rPr>
        <w:t>которой такие или аналогичные товары продаются или предлагаются для продажи при обычном ходе торговли в условиях полной конкуренции</w:t>
      </w:r>
      <w:r w:rsidR="000E0A12">
        <w:rPr>
          <w:szCs w:val="28"/>
        </w:rPr>
        <w:t xml:space="preserve">, определяемой </w:t>
      </w:r>
      <w:r w:rsidR="00DF02F1">
        <w:rPr>
          <w:szCs w:val="28"/>
        </w:rPr>
        <w:t xml:space="preserve">с использованием </w:t>
      </w:r>
      <w:r w:rsidR="00C24B33">
        <w:rPr>
          <w:szCs w:val="28"/>
        </w:rPr>
        <w:t xml:space="preserve">соответствующих </w:t>
      </w:r>
      <w:r w:rsidR="000E0A12">
        <w:rPr>
          <w:szCs w:val="28"/>
        </w:rPr>
        <w:t>метод</w:t>
      </w:r>
      <w:r w:rsidR="00DF02F1">
        <w:rPr>
          <w:szCs w:val="28"/>
        </w:rPr>
        <w:t>ов</w:t>
      </w:r>
      <w:r w:rsidR="000E0A12">
        <w:rPr>
          <w:szCs w:val="28"/>
        </w:rPr>
        <w:t xml:space="preserve"> таможенной оценки</w:t>
      </w:r>
      <w:r w:rsidR="00557A3B" w:rsidRPr="00557A3B">
        <w:rPr>
          <w:szCs w:val="28"/>
        </w:rPr>
        <w:t xml:space="preserve">. При этом </w:t>
      </w:r>
      <w:r w:rsidR="00F61293">
        <w:rPr>
          <w:szCs w:val="28"/>
        </w:rPr>
        <w:t xml:space="preserve">согласно пункту 15 статьи 38 Таможенного кодекса </w:t>
      </w:r>
      <w:r w:rsidR="00557A3B" w:rsidRPr="00557A3B">
        <w:rPr>
          <w:szCs w:val="28"/>
        </w:rPr>
        <w:t xml:space="preserve">за основу определения </w:t>
      </w:r>
      <w:r w:rsidR="009534A0">
        <w:rPr>
          <w:szCs w:val="28"/>
        </w:rPr>
        <w:t xml:space="preserve">таможенной </w:t>
      </w:r>
      <w:r w:rsidR="00557A3B" w:rsidRPr="00557A3B">
        <w:rPr>
          <w:szCs w:val="28"/>
        </w:rPr>
        <w:t>стоимости в</w:t>
      </w:r>
      <w:r w:rsidR="009534A0">
        <w:rPr>
          <w:szCs w:val="28"/>
        </w:rPr>
        <w:t> </w:t>
      </w:r>
      <w:r w:rsidR="00557A3B" w:rsidRPr="00557A3B">
        <w:rPr>
          <w:szCs w:val="28"/>
        </w:rPr>
        <w:t xml:space="preserve">максимально возможной степени должна приниматься </w:t>
      </w:r>
      <w:r w:rsidR="00AD0D37">
        <w:rPr>
          <w:szCs w:val="28"/>
        </w:rPr>
        <w:t>стоимост</w:t>
      </w:r>
      <w:r w:rsidR="00F61293">
        <w:rPr>
          <w:szCs w:val="28"/>
        </w:rPr>
        <w:t>ь</w:t>
      </w:r>
      <w:r w:rsidR="00AD0D37">
        <w:rPr>
          <w:szCs w:val="28"/>
        </w:rPr>
        <w:t xml:space="preserve"> сделки с</w:t>
      </w:r>
      <w:r w:rsidR="009534A0">
        <w:rPr>
          <w:szCs w:val="28"/>
        </w:rPr>
        <w:t> </w:t>
      </w:r>
      <w:r w:rsidR="00AD0D37">
        <w:rPr>
          <w:szCs w:val="28"/>
        </w:rPr>
        <w:t>ввозимыми товарами</w:t>
      </w:r>
      <w:r w:rsidR="009534A0">
        <w:rPr>
          <w:szCs w:val="28"/>
        </w:rPr>
        <w:t xml:space="preserve"> (первый метод определения таможенной стоимости)</w:t>
      </w:r>
      <w:r w:rsidR="00AD0D37">
        <w:rPr>
          <w:szCs w:val="28"/>
        </w:rPr>
        <w:t>.</w:t>
      </w:r>
    </w:p>
    <w:p w:rsidR="00557A3B" w:rsidRDefault="00557A3B" w:rsidP="00DF6C2F">
      <w:pPr>
        <w:ind w:firstLine="709"/>
        <w:jc w:val="both"/>
        <w:rPr>
          <w:szCs w:val="28"/>
        </w:rPr>
      </w:pPr>
      <w:r w:rsidRPr="00557A3B">
        <w:rPr>
          <w:szCs w:val="28"/>
        </w:rPr>
        <w:t>С учетом данных положений примененная сторонами внешнеторговой сделки цена ввозимых товаров не может быть отклонена по мотиву одного лишь несогласия таможенного органа с ее более низким уровнем в сравнении с</w:t>
      </w:r>
      <w:r w:rsidR="000E384B">
        <w:rPr>
          <w:szCs w:val="28"/>
        </w:rPr>
        <w:t> </w:t>
      </w:r>
      <w:r w:rsidRPr="00557A3B">
        <w:rPr>
          <w:szCs w:val="28"/>
        </w:rPr>
        <w:t>ценами на однородные (идентичные) ввозимые товары или ее отличия от уровня цен, установившегося во внутренней торговле.</w:t>
      </w:r>
    </w:p>
    <w:p w:rsidR="005407FC" w:rsidRDefault="00540B2D" w:rsidP="00DF6C2F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то же время о</w:t>
      </w:r>
      <w:r w:rsidR="00C61CF3" w:rsidRPr="00C61CF3">
        <w:rPr>
          <w:szCs w:val="28"/>
        </w:rPr>
        <w:t>тличи</w:t>
      </w:r>
      <w:r w:rsidR="00B84CDF">
        <w:rPr>
          <w:szCs w:val="28"/>
        </w:rPr>
        <w:t>е заявленной декларантом стоимости сделки с</w:t>
      </w:r>
      <w:r>
        <w:rPr>
          <w:szCs w:val="28"/>
        </w:rPr>
        <w:t> </w:t>
      </w:r>
      <w:r w:rsidR="00B84CDF">
        <w:rPr>
          <w:szCs w:val="28"/>
        </w:rPr>
        <w:t xml:space="preserve">ввозимыми товарами </w:t>
      </w:r>
      <w:r w:rsidR="00C61CF3" w:rsidRPr="00C61CF3">
        <w:rPr>
          <w:szCs w:val="28"/>
        </w:rPr>
        <w:t>от ценовой информации, содержащейся в базах данных таможенных органов, по</w:t>
      </w:r>
      <w:r>
        <w:rPr>
          <w:szCs w:val="28"/>
        </w:rPr>
        <w:t xml:space="preserve"> </w:t>
      </w:r>
      <w:r w:rsidR="00C61CF3" w:rsidRPr="00C61CF3">
        <w:rPr>
          <w:szCs w:val="28"/>
        </w:rPr>
        <w:t xml:space="preserve">сделкам с идентичными или однородными товарами, ввезенными при сопоставимых условиях, а в случае отсутствия таких сделок </w:t>
      </w:r>
      <w:r w:rsidR="004E2CEF" w:rsidRPr="004E2CEF">
        <w:rPr>
          <w:szCs w:val="28"/>
        </w:rPr>
        <w:t xml:space="preserve">– </w:t>
      </w:r>
      <w:r w:rsidR="00C61CF3" w:rsidRPr="00C61CF3">
        <w:rPr>
          <w:szCs w:val="28"/>
        </w:rPr>
        <w:t xml:space="preserve">данных иных официальных и (или) общедоступных источников информации, </w:t>
      </w:r>
      <w:r w:rsidR="00C61CF3" w:rsidRPr="00C61CF3">
        <w:rPr>
          <w:szCs w:val="28"/>
        </w:rPr>
        <w:lastRenderedPageBreak/>
        <w:t>включая сведения изготовителей и официальных распространителей товаров, а</w:t>
      </w:r>
      <w:r>
        <w:rPr>
          <w:szCs w:val="28"/>
        </w:rPr>
        <w:t> </w:t>
      </w:r>
      <w:r w:rsidR="00C61CF3" w:rsidRPr="00C61CF3">
        <w:rPr>
          <w:szCs w:val="28"/>
        </w:rPr>
        <w:t>также товарно-ценовых каталогов</w:t>
      </w:r>
      <w:r w:rsidR="00B84CDF">
        <w:rPr>
          <w:szCs w:val="28"/>
        </w:rPr>
        <w:t xml:space="preserve">, может </w:t>
      </w:r>
      <w:r w:rsidR="004C73C6">
        <w:rPr>
          <w:szCs w:val="28"/>
        </w:rPr>
        <w:t>рассматриваться в</w:t>
      </w:r>
      <w:proofErr w:type="gramEnd"/>
      <w:r w:rsidR="004C73C6">
        <w:rPr>
          <w:szCs w:val="28"/>
        </w:rPr>
        <w:t xml:space="preserve"> </w:t>
      </w:r>
      <w:proofErr w:type="gramStart"/>
      <w:r w:rsidR="004C73C6">
        <w:rPr>
          <w:szCs w:val="28"/>
        </w:rPr>
        <w:t>качестве</w:t>
      </w:r>
      <w:proofErr w:type="gramEnd"/>
      <w:r w:rsidR="004C73C6">
        <w:rPr>
          <w:szCs w:val="28"/>
        </w:rPr>
        <w:t xml:space="preserve"> одного из </w:t>
      </w:r>
      <w:r w:rsidR="00B84CDF">
        <w:rPr>
          <w:szCs w:val="28"/>
        </w:rPr>
        <w:t>признак</w:t>
      </w:r>
      <w:r w:rsidR="002D1AAF">
        <w:rPr>
          <w:szCs w:val="28"/>
        </w:rPr>
        <w:t>ов</w:t>
      </w:r>
      <w:r w:rsidR="00B84CDF">
        <w:rPr>
          <w:szCs w:val="28"/>
        </w:rPr>
        <w:t xml:space="preserve"> </w:t>
      </w:r>
      <w:r w:rsidR="00B92259" w:rsidRPr="00B92259">
        <w:rPr>
          <w:szCs w:val="28"/>
        </w:rPr>
        <w:t>недостоверного</w:t>
      </w:r>
      <w:r w:rsidR="00AE581F">
        <w:rPr>
          <w:szCs w:val="28"/>
        </w:rPr>
        <w:t xml:space="preserve"> (не</w:t>
      </w:r>
      <w:r w:rsidR="00AE581F">
        <w:rPr>
          <w:szCs w:val="28"/>
          <w:lang w:val="en-US"/>
        </w:rPr>
        <w:t> </w:t>
      </w:r>
      <w:r w:rsidR="00AE581F">
        <w:rPr>
          <w:szCs w:val="28"/>
        </w:rPr>
        <w:t>соответствующего действительной стоимости)</w:t>
      </w:r>
      <w:r w:rsidR="00B92259" w:rsidRPr="00B92259">
        <w:rPr>
          <w:szCs w:val="28"/>
        </w:rPr>
        <w:t xml:space="preserve"> определения таможенной стоимости</w:t>
      </w:r>
      <w:r w:rsidR="00BE0987">
        <w:rPr>
          <w:szCs w:val="28"/>
        </w:rPr>
        <w:t>, если такое отклонение является существенным</w:t>
      </w:r>
      <w:r w:rsidR="005407FC">
        <w:rPr>
          <w:szCs w:val="28"/>
        </w:rPr>
        <w:t>.</w:t>
      </w:r>
    </w:p>
    <w:p w:rsidR="000E384B" w:rsidRDefault="00195C3F" w:rsidP="00DF6C2F">
      <w:pPr>
        <w:spacing w:after="4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540B2D">
        <w:rPr>
          <w:szCs w:val="28"/>
        </w:rPr>
        <w:t>1</w:t>
      </w:r>
      <w:r w:rsidRPr="00195C3F">
        <w:rPr>
          <w:szCs w:val="28"/>
        </w:rPr>
        <w:t>.</w:t>
      </w:r>
      <w:r w:rsidR="000E384B" w:rsidRPr="000E384B">
        <w:rPr>
          <w:szCs w:val="28"/>
        </w:rPr>
        <w:t xml:space="preserve"> Отсутствие подтверждения сведений о таможенной стоимости, заявленных в таможенной декларации и (или) содержащихся в иных представленных таможенному органу документах, а также выявление таможенным органом признаков недостоверного определения таможенной стоимости само по себе не может выступать основанием для вывода о неправильном определении таможенной стоимости декларантом, а</w:t>
      </w:r>
      <w:r w:rsidR="00540B2D">
        <w:rPr>
          <w:szCs w:val="28"/>
        </w:rPr>
        <w:t xml:space="preserve"> </w:t>
      </w:r>
      <w:r w:rsidR="000E384B" w:rsidRPr="000E384B">
        <w:rPr>
          <w:szCs w:val="28"/>
        </w:rPr>
        <w:t xml:space="preserve">является основанием для проведения таможенного контроля таможенной стоимости товаров в соответствии со статьей 313, пунктом 4 статьи </w:t>
      </w:r>
      <w:r w:rsidR="000E0A12">
        <w:rPr>
          <w:szCs w:val="28"/>
        </w:rPr>
        <w:t>325</w:t>
      </w:r>
      <w:r w:rsidR="000E0A12" w:rsidRPr="000E384B">
        <w:rPr>
          <w:szCs w:val="28"/>
        </w:rPr>
        <w:t xml:space="preserve"> </w:t>
      </w:r>
      <w:r w:rsidR="000E384B" w:rsidRPr="000E384B">
        <w:rPr>
          <w:szCs w:val="28"/>
        </w:rPr>
        <w:t>Таможенного кодекса.</w:t>
      </w:r>
    </w:p>
    <w:p w:rsidR="00540B2D" w:rsidRDefault="008B5CAB" w:rsidP="00DF6C2F">
      <w:pPr>
        <w:ind w:firstLine="709"/>
        <w:jc w:val="both"/>
        <w:rPr>
          <w:szCs w:val="28"/>
        </w:rPr>
      </w:pPr>
      <w:r>
        <w:rPr>
          <w:szCs w:val="28"/>
        </w:rPr>
        <w:t xml:space="preserve">При проведении такой проверки </w:t>
      </w:r>
      <w:r w:rsidR="00195C3F" w:rsidRPr="00195C3F">
        <w:rPr>
          <w:szCs w:val="28"/>
        </w:rPr>
        <w:t>таможенный орган</w:t>
      </w:r>
      <w:r>
        <w:rPr>
          <w:szCs w:val="28"/>
        </w:rPr>
        <w:t>, осуществляя публичные полномочия,</w:t>
      </w:r>
      <w:r w:rsidR="00195C3F" w:rsidRPr="00195C3F">
        <w:rPr>
          <w:szCs w:val="28"/>
        </w:rPr>
        <w:t xml:space="preserve"> </w:t>
      </w:r>
      <w:r w:rsidR="000E0A12" w:rsidRPr="000E0A12">
        <w:rPr>
          <w:szCs w:val="28"/>
        </w:rPr>
        <w:t>обязан предоставить декларанту реальную возможность устранения возникших сомнений в достоверности заявленной им таможенной стоимости</w:t>
      </w:r>
      <w:r w:rsidR="000E0A12">
        <w:rPr>
          <w:szCs w:val="28"/>
        </w:rPr>
        <w:t>,</w:t>
      </w:r>
      <w:r w:rsidR="000E0A12" w:rsidRPr="00195C3F">
        <w:rPr>
          <w:szCs w:val="28"/>
        </w:rPr>
        <w:t xml:space="preserve"> </w:t>
      </w:r>
      <w:r w:rsidR="000E0A12">
        <w:rPr>
          <w:szCs w:val="28"/>
        </w:rPr>
        <w:t xml:space="preserve">в связи с чем </w:t>
      </w:r>
      <w:r w:rsidR="00195C3F" w:rsidRPr="00195C3F">
        <w:rPr>
          <w:szCs w:val="28"/>
        </w:rPr>
        <w:t>не может произвольно отказаться от использования</w:t>
      </w:r>
      <w:r w:rsidR="00540B2D">
        <w:rPr>
          <w:szCs w:val="28"/>
        </w:rPr>
        <w:t xml:space="preserve"> закрепленного в </w:t>
      </w:r>
      <w:r w:rsidR="000E0A12" w:rsidRPr="00540B2D">
        <w:rPr>
          <w:szCs w:val="28"/>
        </w:rPr>
        <w:t>пункт</w:t>
      </w:r>
      <w:r w:rsidR="000E0A12">
        <w:rPr>
          <w:szCs w:val="28"/>
        </w:rPr>
        <w:t>е</w:t>
      </w:r>
      <w:r w:rsidR="000E0A12" w:rsidRPr="00540B2D">
        <w:rPr>
          <w:szCs w:val="28"/>
        </w:rPr>
        <w:t xml:space="preserve"> </w:t>
      </w:r>
      <w:r w:rsidR="00540B2D" w:rsidRPr="00540B2D">
        <w:rPr>
          <w:szCs w:val="28"/>
        </w:rPr>
        <w:t>15 статьи 325 Таможенного кодекса</w:t>
      </w:r>
      <w:r w:rsidR="00195C3F" w:rsidRPr="00195C3F">
        <w:rPr>
          <w:szCs w:val="28"/>
        </w:rPr>
        <w:t xml:space="preserve"> права на</w:t>
      </w:r>
      <w:r w:rsidR="00540B2D">
        <w:rPr>
          <w:szCs w:val="28"/>
        </w:rPr>
        <w:t> </w:t>
      </w:r>
      <w:r w:rsidR="00195C3F" w:rsidRPr="00195C3F">
        <w:rPr>
          <w:szCs w:val="28"/>
        </w:rPr>
        <w:t xml:space="preserve">запрос </w:t>
      </w:r>
      <w:r w:rsidR="0081175F">
        <w:rPr>
          <w:szCs w:val="28"/>
        </w:rPr>
        <w:t xml:space="preserve">у декларанта </w:t>
      </w:r>
      <w:r w:rsidR="0081175F" w:rsidRPr="0081175F">
        <w:rPr>
          <w:szCs w:val="28"/>
        </w:rPr>
        <w:t>документ</w:t>
      </w:r>
      <w:r w:rsidR="0081175F">
        <w:rPr>
          <w:szCs w:val="28"/>
        </w:rPr>
        <w:t>ов</w:t>
      </w:r>
      <w:r w:rsidR="0081175F" w:rsidRPr="0081175F">
        <w:rPr>
          <w:szCs w:val="28"/>
        </w:rPr>
        <w:t xml:space="preserve"> и (или) сведени</w:t>
      </w:r>
      <w:r w:rsidR="0081175F">
        <w:rPr>
          <w:szCs w:val="28"/>
        </w:rPr>
        <w:t>й</w:t>
      </w:r>
      <w:r w:rsidR="0081175F" w:rsidRPr="0081175F">
        <w:rPr>
          <w:szCs w:val="28"/>
        </w:rPr>
        <w:t>, в том числе письменны</w:t>
      </w:r>
      <w:r w:rsidR="0081175F">
        <w:rPr>
          <w:szCs w:val="28"/>
        </w:rPr>
        <w:t>х</w:t>
      </w:r>
      <w:r w:rsidR="0081175F" w:rsidRPr="0081175F">
        <w:rPr>
          <w:szCs w:val="28"/>
        </w:rPr>
        <w:t xml:space="preserve"> пояснени</w:t>
      </w:r>
      <w:r w:rsidR="0081175F">
        <w:rPr>
          <w:szCs w:val="28"/>
        </w:rPr>
        <w:t>й</w:t>
      </w:r>
      <w:r w:rsidR="0081175F" w:rsidRPr="0081175F">
        <w:rPr>
          <w:szCs w:val="28"/>
        </w:rPr>
        <w:t>, необходимы</w:t>
      </w:r>
      <w:r w:rsidR="0081175F">
        <w:rPr>
          <w:szCs w:val="28"/>
        </w:rPr>
        <w:t>х</w:t>
      </w:r>
      <w:r w:rsidR="0081175F" w:rsidRPr="0081175F">
        <w:rPr>
          <w:szCs w:val="28"/>
        </w:rPr>
        <w:t xml:space="preserve"> для установления достоверности и полноты проверяемых сведений, заявленных в таможенной декларации, и (или) сведений, содержащихся в иных документах</w:t>
      </w:r>
      <w:r w:rsidR="00540B2D">
        <w:rPr>
          <w:szCs w:val="28"/>
        </w:rPr>
        <w:t>.</w:t>
      </w:r>
    </w:p>
    <w:p w:rsidR="00195C3F" w:rsidRPr="00195C3F" w:rsidRDefault="00195C3F" w:rsidP="00DF6C2F">
      <w:pPr>
        <w:ind w:firstLine="709"/>
        <w:jc w:val="both"/>
        <w:rPr>
          <w:szCs w:val="28"/>
        </w:rPr>
      </w:pPr>
      <w:r w:rsidRPr="00195C3F">
        <w:rPr>
          <w:szCs w:val="28"/>
        </w:rPr>
        <w:t xml:space="preserve">В целях надлежащей реализации права декларанта на предоставление </w:t>
      </w:r>
      <w:r w:rsidR="005F513D">
        <w:rPr>
          <w:szCs w:val="28"/>
        </w:rPr>
        <w:t>документов, сведений и пояснений таможенный орган</w:t>
      </w:r>
      <w:r w:rsidRPr="00195C3F">
        <w:rPr>
          <w:szCs w:val="28"/>
        </w:rPr>
        <w:t xml:space="preserve"> </w:t>
      </w:r>
      <w:r w:rsidR="00F80598">
        <w:rPr>
          <w:szCs w:val="28"/>
        </w:rPr>
        <w:t xml:space="preserve">в соответствии с пунктом 15 статьи 325 Таможенного кодекса </w:t>
      </w:r>
      <w:r w:rsidR="00F84246">
        <w:rPr>
          <w:szCs w:val="28"/>
        </w:rPr>
        <w:t xml:space="preserve">извещает его </w:t>
      </w:r>
      <w:r w:rsidRPr="00195C3F">
        <w:rPr>
          <w:szCs w:val="28"/>
        </w:rPr>
        <w:t>об основаниях, по которым представленные документы и сведения о товаре не устраняют имеющиеся сомнения в достоверности заявленной таможенной стоимости, в том числе с</w:t>
      </w:r>
      <w:r w:rsidR="00540B2D">
        <w:rPr>
          <w:szCs w:val="28"/>
        </w:rPr>
        <w:t xml:space="preserve"> </w:t>
      </w:r>
      <w:r w:rsidRPr="00195C3F">
        <w:rPr>
          <w:szCs w:val="28"/>
        </w:rPr>
        <w:t>учетом иных собранных таможенным органом документов и полученных сведений (например, сведений, полученных от лиц, имеющих отношение к</w:t>
      </w:r>
      <w:r w:rsidR="00540B2D">
        <w:rPr>
          <w:szCs w:val="28"/>
        </w:rPr>
        <w:t xml:space="preserve"> </w:t>
      </w:r>
      <w:r w:rsidRPr="00195C3F">
        <w:rPr>
          <w:szCs w:val="28"/>
        </w:rPr>
        <w:t>производству, перемещению и реализации ввозимых, идентичных, однородных товаров, контрагентов декларанта, иных государственных органов, таможенных органов иностранных государств, транспортных и страховых компаний и т.п).</w:t>
      </w:r>
    </w:p>
    <w:p w:rsidR="00195C3F" w:rsidRPr="00195C3F" w:rsidRDefault="00195C3F" w:rsidP="00DF6C2F">
      <w:pPr>
        <w:ind w:firstLine="709"/>
        <w:jc w:val="both"/>
        <w:rPr>
          <w:szCs w:val="28"/>
        </w:rPr>
      </w:pPr>
      <w:r w:rsidRPr="00540B2D">
        <w:rPr>
          <w:szCs w:val="28"/>
        </w:rPr>
        <w:t>В порядке реализации положений пункта 2 статьи 313, пункта 15 статьи 325 Таможенного кодекса декларант</w:t>
      </w:r>
      <w:r w:rsidR="00F27532" w:rsidRPr="00540B2D">
        <w:rPr>
          <w:szCs w:val="28"/>
        </w:rPr>
        <w:t xml:space="preserve"> вправе</w:t>
      </w:r>
      <w:r w:rsidRPr="00540B2D">
        <w:rPr>
          <w:szCs w:val="28"/>
        </w:rPr>
        <w:t xml:space="preserve"> пред</w:t>
      </w:r>
      <w:r w:rsidR="004E2CEF">
        <w:rPr>
          <w:szCs w:val="28"/>
        </w:rPr>
        <w:t>о</w:t>
      </w:r>
      <w:r w:rsidRPr="00540B2D">
        <w:rPr>
          <w:szCs w:val="28"/>
        </w:rPr>
        <w:t>став</w:t>
      </w:r>
      <w:r w:rsidR="00F27532" w:rsidRPr="00540B2D">
        <w:rPr>
          <w:szCs w:val="28"/>
        </w:rPr>
        <w:t>ить</w:t>
      </w:r>
      <w:r w:rsidRPr="00540B2D">
        <w:rPr>
          <w:szCs w:val="28"/>
        </w:rPr>
        <w:t xml:space="preserve"> пояснения об экономических и иных разумных причинах значительного отличия стоимости сделки с ввозимыми товарами от ценовой информации, имеющейся у таможенного органа, которые должны быть </w:t>
      </w:r>
      <w:r w:rsidR="006C5BCB">
        <w:rPr>
          <w:szCs w:val="28"/>
        </w:rPr>
        <w:t>приняты во внимание</w:t>
      </w:r>
      <w:r w:rsidR="006C5BCB" w:rsidRPr="00540B2D">
        <w:rPr>
          <w:szCs w:val="28"/>
        </w:rPr>
        <w:t xml:space="preserve"> </w:t>
      </w:r>
      <w:r w:rsidRPr="00540B2D">
        <w:rPr>
          <w:szCs w:val="28"/>
        </w:rPr>
        <w:t xml:space="preserve">при </w:t>
      </w:r>
      <w:r w:rsidR="00C24B33">
        <w:rPr>
          <w:szCs w:val="28"/>
        </w:rPr>
        <w:t>вынесении</w:t>
      </w:r>
      <w:r w:rsidR="00C24B33" w:rsidRPr="00540B2D">
        <w:rPr>
          <w:szCs w:val="28"/>
        </w:rPr>
        <w:t xml:space="preserve"> </w:t>
      </w:r>
      <w:r w:rsidRPr="00540B2D">
        <w:rPr>
          <w:szCs w:val="28"/>
        </w:rPr>
        <w:t>окончательного решения.</w:t>
      </w:r>
    </w:p>
    <w:p w:rsidR="006C5BCB" w:rsidRDefault="00093697" w:rsidP="00DF6C2F">
      <w:pPr>
        <w:spacing w:after="4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540B2D">
        <w:rPr>
          <w:szCs w:val="28"/>
        </w:rPr>
        <w:t>2</w:t>
      </w:r>
      <w:r w:rsidR="0003458A">
        <w:rPr>
          <w:szCs w:val="28"/>
        </w:rPr>
        <w:t>.</w:t>
      </w:r>
      <w:r w:rsidR="000E384B" w:rsidRPr="000E384B">
        <w:rPr>
          <w:szCs w:val="28"/>
        </w:rPr>
        <w:t xml:space="preserve"> </w:t>
      </w:r>
      <w:r w:rsidR="00E04E16">
        <w:rPr>
          <w:szCs w:val="28"/>
        </w:rPr>
        <w:t xml:space="preserve">Исходя из </w:t>
      </w:r>
      <w:r w:rsidR="006C5BCB" w:rsidRPr="006C5BCB">
        <w:rPr>
          <w:szCs w:val="28"/>
        </w:rPr>
        <w:t>пункт</w:t>
      </w:r>
      <w:r w:rsidR="00C24B33">
        <w:rPr>
          <w:szCs w:val="28"/>
        </w:rPr>
        <w:t>а</w:t>
      </w:r>
      <w:r w:rsidR="006C5BCB" w:rsidRPr="006C5BCB">
        <w:rPr>
          <w:szCs w:val="28"/>
        </w:rPr>
        <w:t xml:space="preserve"> 13 статьи 38 Таможенного кодекса </w:t>
      </w:r>
      <w:r w:rsidR="006C5BCB">
        <w:rPr>
          <w:szCs w:val="28"/>
        </w:rPr>
        <w:t>т</w:t>
      </w:r>
      <w:r w:rsidR="006C5BCB" w:rsidRPr="00540B2D">
        <w:rPr>
          <w:szCs w:val="28"/>
        </w:rPr>
        <w:t xml:space="preserve">аможенные </w:t>
      </w:r>
      <w:r w:rsidR="00540B2D" w:rsidRPr="00540B2D">
        <w:rPr>
          <w:szCs w:val="28"/>
        </w:rPr>
        <w:t xml:space="preserve">органы вправе убеждаться в достоверности декларирования таможенной стоимости </w:t>
      </w:r>
      <w:r w:rsidR="00ED1EBC">
        <w:rPr>
          <w:szCs w:val="28"/>
        </w:rPr>
        <w:t xml:space="preserve">ввозимых товаров в соответствии с их </w:t>
      </w:r>
      <w:r w:rsidR="00540B2D" w:rsidRPr="00540B2D">
        <w:rPr>
          <w:szCs w:val="28"/>
        </w:rPr>
        <w:t>действительной стоимост</w:t>
      </w:r>
      <w:r w:rsidR="00ED1EBC">
        <w:rPr>
          <w:szCs w:val="28"/>
        </w:rPr>
        <w:t>ью</w:t>
      </w:r>
      <w:r w:rsidR="00A02BB7">
        <w:rPr>
          <w:szCs w:val="28"/>
        </w:rPr>
        <w:t>. В</w:t>
      </w:r>
      <w:r w:rsidR="00ED1EBC">
        <w:rPr>
          <w:szCs w:val="28"/>
        </w:rPr>
        <w:t> </w:t>
      </w:r>
      <w:r w:rsidR="00A02BB7">
        <w:rPr>
          <w:szCs w:val="28"/>
        </w:rPr>
        <w:t>то же время</w:t>
      </w:r>
      <w:r w:rsidR="006C5BCB">
        <w:rPr>
          <w:szCs w:val="28"/>
        </w:rPr>
        <w:t xml:space="preserve"> с учетом </w:t>
      </w:r>
      <w:r w:rsidR="00E04E16">
        <w:rPr>
          <w:szCs w:val="28"/>
        </w:rPr>
        <w:t xml:space="preserve">положений </w:t>
      </w:r>
      <w:r w:rsidR="00C24B33">
        <w:rPr>
          <w:szCs w:val="28"/>
        </w:rPr>
        <w:t>пункт</w:t>
      </w:r>
      <w:r w:rsidR="00E04E16">
        <w:rPr>
          <w:szCs w:val="28"/>
        </w:rPr>
        <w:t>а</w:t>
      </w:r>
      <w:r w:rsidR="00C24B33">
        <w:rPr>
          <w:szCs w:val="28"/>
        </w:rPr>
        <w:t xml:space="preserve"> 1 статьи 38 Таможенного кодекса</w:t>
      </w:r>
      <w:r w:rsidR="006F742E">
        <w:rPr>
          <w:szCs w:val="28"/>
        </w:rPr>
        <w:t xml:space="preserve"> </w:t>
      </w:r>
      <w:r w:rsidR="00A02BB7">
        <w:rPr>
          <w:szCs w:val="28"/>
        </w:rPr>
        <w:lastRenderedPageBreak/>
        <w:t xml:space="preserve">предъявляемые к декларанту требования по подтверждению таможенной стоимости должны быть </w:t>
      </w:r>
      <w:r w:rsidR="00A02BB7" w:rsidRPr="000E384B">
        <w:rPr>
          <w:szCs w:val="28"/>
        </w:rPr>
        <w:t>совместимы с</w:t>
      </w:r>
      <w:r w:rsidR="00E04E16">
        <w:rPr>
          <w:szCs w:val="28"/>
        </w:rPr>
        <w:t xml:space="preserve"> </w:t>
      </w:r>
      <w:r w:rsidR="00A02BB7" w:rsidRPr="000E384B">
        <w:rPr>
          <w:szCs w:val="28"/>
        </w:rPr>
        <w:t>коммерческой практикой</w:t>
      </w:r>
      <w:r w:rsidR="006C5BCB">
        <w:rPr>
          <w:szCs w:val="28"/>
        </w:rPr>
        <w:t>.</w:t>
      </w:r>
    </w:p>
    <w:p w:rsidR="00E04E16" w:rsidRDefault="000E384B" w:rsidP="00DF6C2F">
      <w:pPr>
        <w:ind w:firstLine="709"/>
        <w:jc w:val="both"/>
        <w:rPr>
          <w:szCs w:val="28"/>
        </w:rPr>
      </w:pPr>
      <w:r w:rsidRPr="000E384B">
        <w:rPr>
          <w:szCs w:val="28"/>
        </w:rPr>
        <w:t xml:space="preserve">В связи с этим </w:t>
      </w:r>
      <w:r w:rsidR="00E04E16">
        <w:rPr>
          <w:szCs w:val="28"/>
        </w:rPr>
        <w:t xml:space="preserve">судам следует исходить из того, что </w:t>
      </w:r>
      <w:r w:rsidR="00E04E16" w:rsidRPr="000E384B">
        <w:rPr>
          <w:szCs w:val="28"/>
        </w:rPr>
        <w:t>лиц</w:t>
      </w:r>
      <w:r w:rsidR="00E04E16">
        <w:rPr>
          <w:szCs w:val="28"/>
        </w:rPr>
        <w:t>о</w:t>
      </w:r>
      <w:r w:rsidR="00E04E16" w:rsidRPr="000E384B">
        <w:rPr>
          <w:szCs w:val="28"/>
        </w:rPr>
        <w:t>, ввозяще</w:t>
      </w:r>
      <w:r w:rsidR="00E04E16">
        <w:rPr>
          <w:szCs w:val="28"/>
        </w:rPr>
        <w:t>е</w:t>
      </w:r>
      <w:r w:rsidR="00E04E16" w:rsidRPr="000E384B">
        <w:rPr>
          <w:szCs w:val="28"/>
        </w:rPr>
        <w:t xml:space="preserve"> на</w:t>
      </w:r>
      <w:r w:rsidR="00E04E16">
        <w:rPr>
          <w:szCs w:val="28"/>
        </w:rPr>
        <w:t> </w:t>
      </w:r>
      <w:r w:rsidR="00E04E16" w:rsidRPr="000E384B">
        <w:rPr>
          <w:szCs w:val="28"/>
        </w:rPr>
        <w:t>таможенную территорию товар по цене, значительно отличающейся от</w:t>
      </w:r>
      <w:r w:rsidR="00E04E16">
        <w:rPr>
          <w:szCs w:val="28"/>
        </w:rPr>
        <w:t> </w:t>
      </w:r>
      <w:r w:rsidR="00E04E16" w:rsidRPr="000E384B">
        <w:rPr>
          <w:szCs w:val="28"/>
        </w:rPr>
        <w:t xml:space="preserve">сопоставимых цен идентичных (однородных) товаров, </w:t>
      </w:r>
      <w:r w:rsidR="00E04E16">
        <w:rPr>
          <w:szCs w:val="28"/>
        </w:rPr>
        <w:t>должно обладать документами</w:t>
      </w:r>
      <w:r w:rsidR="00E04E16" w:rsidRPr="000E384B">
        <w:rPr>
          <w:szCs w:val="28"/>
        </w:rPr>
        <w:t>, подтверждающи</w:t>
      </w:r>
      <w:r w:rsidR="00E04E16">
        <w:rPr>
          <w:szCs w:val="28"/>
        </w:rPr>
        <w:t>ми</w:t>
      </w:r>
      <w:r w:rsidR="00E04E16" w:rsidRPr="000E384B">
        <w:rPr>
          <w:szCs w:val="28"/>
        </w:rPr>
        <w:t xml:space="preserve"> действительное приобретение товара по такой цене</w:t>
      </w:r>
      <w:r w:rsidR="00E04E16">
        <w:rPr>
          <w:szCs w:val="28"/>
        </w:rPr>
        <w:t xml:space="preserve"> и доступными для получения в условиях внешнеторгового оборота.</w:t>
      </w:r>
    </w:p>
    <w:p w:rsidR="00A256E5" w:rsidRPr="00A256E5" w:rsidRDefault="005F513D" w:rsidP="00DF6C2F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40B2D">
        <w:rPr>
          <w:szCs w:val="28"/>
        </w:rPr>
        <w:t>3</w:t>
      </w:r>
      <w:r>
        <w:rPr>
          <w:szCs w:val="28"/>
        </w:rPr>
        <w:t>.</w:t>
      </w:r>
      <w:r w:rsidR="00D36C09" w:rsidRPr="00D36C09">
        <w:rPr>
          <w:szCs w:val="28"/>
        </w:rPr>
        <w:t xml:space="preserve"> </w:t>
      </w:r>
      <w:proofErr w:type="gramStart"/>
      <w:r w:rsidR="00A256E5" w:rsidRPr="00A256E5">
        <w:rPr>
          <w:szCs w:val="28"/>
        </w:rPr>
        <w:t xml:space="preserve">Основываясь на положениях пункта 13 статьи 38, пункта 17 </w:t>
      </w:r>
      <w:r w:rsidR="00E610DA">
        <w:rPr>
          <w:szCs w:val="28"/>
        </w:rPr>
        <w:br/>
      </w:r>
      <w:r w:rsidR="00A256E5" w:rsidRPr="00A256E5">
        <w:rPr>
          <w:szCs w:val="28"/>
        </w:rPr>
        <w:t xml:space="preserve">статьи 325 Таможенного кодекса, </w:t>
      </w:r>
      <w:r w:rsidR="004E2CEF">
        <w:rPr>
          <w:szCs w:val="28"/>
        </w:rPr>
        <w:t xml:space="preserve">таможенный орган принимает </w:t>
      </w:r>
      <w:r w:rsidR="00A256E5" w:rsidRPr="00A256E5">
        <w:rPr>
          <w:szCs w:val="28"/>
        </w:rPr>
        <w:t xml:space="preserve">решение о внесении изменений (дополнений) в сведения о таможенной стоимости, заявленные в таможенной декларации по результатам проверки таможенных, иных документов и (или) сведений, начатой до выпуска товаров, если </w:t>
      </w:r>
      <w:r w:rsidR="00F30012">
        <w:rPr>
          <w:szCs w:val="28"/>
        </w:rPr>
        <w:t xml:space="preserve">соответствие заявленной таможенной стоимости товаров их действительной стоимости не нашло своего подтверждения по результатам </w:t>
      </w:r>
      <w:r w:rsidR="00A02BB7">
        <w:rPr>
          <w:szCs w:val="28"/>
        </w:rPr>
        <w:t>таможенного контроля</w:t>
      </w:r>
      <w:proofErr w:type="gramEnd"/>
      <w:r w:rsidR="00DD1423">
        <w:rPr>
          <w:szCs w:val="28"/>
        </w:rPr>
        <w:t xml:space="preserve">, </w:t>
      </w:r>
      <w:r w:rsidR="00F30012">
        <w:rPr>
          <w:szCs w:val="28"/>
        </w:rPr>
        <w:t>в том числе п</w:t>
      </w:r>
      <w:r w:rsidR="00A256E5" w:rsidRPr="00A256E5">
        <w:rPr>
          <w:szCs w:val="28"/>
        </w:rPr>
        <w:t>ри</w:t>
      </w:r>
      <w:r w:rsidR="00DD1423">
        <w:rPr>
          <w:szCs w:val="28"/>
        </w:rPr>
        <w:t> </w:t>
      </w:r>
      <w:r w:rsidR="00A256E5" w:rsidRPr="00A256E5">
        <w:rPr>
          <w:szCs w:val="28"/>
        </w:rPr>
        <w:t>сохранении признаков недостоверности заявленной таможенной стоимости, не</w:t>
      </w:r>
      <w:r w:rsidR="00F30012">
        <w:rPr>
          <w:szCs w:val="28"/>
        </w:rPr>
        <w:t> </w:t>
      </w:r>
      <w:r w:rsidR="00A256E5" w:rsidRPr="00A256E5">
        <w:rPr>
          <w:szCs w:val="28"/>
        </w:rPr>
        <w:t>устраненных по результатам таможенного контроля.</w:t>
      </w:r>
    </w:p>
    <w:p w:rsidR="00D36C09" w:rsidRPr="00D36C09" w:rsidRDefault="00D36C09" w:rsidP="00DF6C2F">
      <w:pPr>
        <w:ind w:firstLine="709"/>
        <w:jc w:val="both"/>
        <w:rPr>
          <w:szCs w:val="28"/>
        </w:rPr>
      </w:pPr>
      <w:r w:rsidRPr="00D36C09">
        <w:rPr>
          <w:szCs w:val="28"/>
        </w:rPr>
        <w:t>В связи с этим при разрешении споров</w:t>
      </w:r>
      <w:r w:rsidR="00A256E5">
        <w:rPr>
          <w:szCs w:val="28"/>
        </w:rPr>
        <w:t xml:space="preserve">, касающихся правильности определения таможенной стоимости ввозимых товаров, </w:t>
      </w:r>
      <w:r w:rsidRPr="00D36C09">
        <w:rPr>
          <w:szCs w:val="28"/>
        </w:rPr>
        <w:t xml:space="preserve">судам следует учитывать, какие признаки недостоверного </w:t>
      </w:r>
      <w:r w:rsidR="00A02BB7">
        <w:rPr>
          <w:szCs w:val="28"/>
        </w:rPr>
        <w:t>определения</w:t>
      </w:r>
      <w:r w:rsidR="00A02BB7" w:rsidRPr="00D36C09">
        <w:rPr>
          <w:szCs w:val="28"/>
        </w:rPr>
        <w:t xml:space="preserve"> </w:t>
      </w:r>
      <w:r w:rsidRPr="00D36C09">
        <w:rPr>
          <w:szCs w:val="28"/>
        </w:rPr>
        <w:t>таможенной стоимости были установлены таможенным органом и нашли свое подтверждение в ходе проведения таможенного контроля, в том числе с учетом документов (сведений), собранных таможенным органом и дополнительно пред</w:t>
      </w:r>
      <w:r w:rsidR="004E2CEF">
        <w:rPr>
          <w:szCs w:val="28"/>
        </w:rPr>
        <w:t>о</w:t>
      </w:r>
      <w:r w:rsidRPr="00D36C09">
        <w:rPr>
          <w:szCs w:val="28"/>
        </w:rPr>
        <w:t>ставленных декларантом.</w:t>
      </w:r>
    </w:p>
    <w:p w:rsidR="00D36C09" w:rsidRPr="00D36C09" w:rsidRDefault="00D36C09" w:rsidP="00DF6C2F">
      <w:pPr>
        <w:ind w:firstLine="709"/>
        <w:jc w:val="both"/>
        <w:rPr>
          <w:szCs w:val="28"/>
        </w:rPr>
      </w:pPr>
      <w:r w:rsidRPr="00D36C09">
        <w:rPr>
          <w:szCs w:val="28"/>
        </w:rPr>
        <w:t>Непред</w:t>
      </w:r>
      <w:r w:rsidR="004E2CEF">
        <w:rPr>
          <w:szCs w:val="28"/>
        </w:rPr>
        <w:t>о</w:t>
      </w:r>
      <w:r w:rsidRPr="00D36C09">
        <w:rPr>
          <w:szCs w:val="28"/>
        </w:rPr>
        <w:t xml:space="preserve">ставление декларантом документов (сведений), обосновывающих заявленную им таможенную стоимость товара, само по себе не может повлечь принятие таможенным органом решения о </w:t>
      </w:r>
      <w:r w:rsidR="00A256E5" w:rsidRPr="00A256E5">
        <w:rPr>
          <w:szCs w:val="28"/>
        </w:rPr>
        <w:t>внесении изменений (дополнений) в</w:t>
      </w:r>
      <w:r w:rsidR="00A256E5">
        <w:rPr>
          <w:szCs w:val="28"/>
        </w:rPr>
        <w:t> </w:t>
      </w:r>
      <w:r w:rsidR="00A256E5" w:rsidRPr="00A256E5">
        <w:rPr>
          <w:szCs w:val="28"/>
        </w:rPr>
        <w:t>сведения о таможенной стоимости, заявленные в таможенной декларации</w:t>
      </w:r>
      <w:r w:rsidR="00A256E5">
        <w:rPr>
          <w:szCs w:val="28"/>
        </w:rPr>
        <w:t>,</w:t>
      </w:r>
      <w:r w:rsidR="00A256E5" w:rsidRPr="00D36C09">
        <w:rPr>
          <w:szCs w:val="28"/>
        </w:rPr>
        <w:t xml:space="preserve"> </w:t>
      </w:r>
      <w:r w:rsidRPr="00D36C09">
        <w:rPr>
          <w:szCs w:val="28"/>
        </w:rPr>
        <w:t>если у декларанта имелись объективные препятствия к пред</w:t>
      </w:r>
      <w:r w:rsidR="004E2CEF">
        <w:rPr>
          <w:szCs w:val="28"/>
        </w:rPr>
        <w:t>о</w:t>
      </w:r>
      <w:r w:rsidRPr="00D36C09">
        <w:rPr>
          <w:szCs w:val="28"/>
        </w:rPr>
        <w:t>ставлению запрошенных документов (сведений) и соответствующие объяснения даны таможенному органу.</w:t>
      </w:r>
    </w:p>
    <w:p w:rsidR="00F30012" w:rsidRDefault="00D36C09" w:rsidP="00DF6C2F">
      <w:pPr>
        <w:ind w:firstLine="709"/>
        <w:jc w:val="both"/>
        <w:rPr>
          <w:szCs w:val="28"/>
        </w:rPr>
      </w:pPr>
      <w:r w:rsidRPr="00D36C09">
        <w:rPr>
          <w:szCs w:val="28"/>
        </w:rPr>
        <w:t xml:space="preserve">Вместе с тем при </w:t>
      </w:r>
      <w:r w:rsidR="00A256E5">
        <w:rPr>
          <w:szCs w:val="28"/>
        </w:rPr>
        <w:t xml:space="preserve">сохранении неполноты документального подтверждения таможенной стоимости и (или) </w:t>
      </w:r>
      <w:r w:rsidRPr="00D36C09">
        <w:rPr>
          <w:szCs w:val="28"/>
        </w:rPr>
        <w:t xml:space="preserve">сомнений в достоверности заявленной декларантом таможенной стоимости, не устраненных по результатам </w:t>
      </w:r>
      <w:r w:rsidR="00D35B17">
        <w:rPr>
          <w:szCs w:val="28"/>
        </w:rPr>
        <w:t>таможенного контроля</w:t>
      </w:r>
      <w:r w:rsidRPr="00D36C09">
        <w:rPr>
          <w:szCs w:val="28"/>
        </w:rPr>
        <w:t xml:space="preserve">, по смыслу </w:t>
      </w:r>
      <w:r w:rsidR="00326254">
        <w:rPr>
          <w:szCs w:val="28"/>
        </w:rPr>
        <w:t>пункта 17 статьи 325 Таможенного кодекса</w:t>
      </w:r>
      <w:r w:rsidRPr="00D36C09">
        <w:rPr>
          <w:szCs w:val="28"/>
        </w:rPr>
        <w:t xml:space="preserve"> решение </w:t>
      </w:r>
      <w:r w:rsidR="00326254" w:rsidRPr="00326254">
        <w:rPr>
          <w:szCs w:val="28"/>
        </w:rPr>
        <w:t>о внесении изменений (дополнений) в</w:t>
      </w:r>
      <w:r w:rsidR="00326254">
        <w:rPr>
          <w:szCs w:val="28"/>
        </w:rPr>
        <w:t xml:space="preserve"> </w:t>
      </w:r>
      <w:r w:rsidR="00326254" w:rsidRPr="00326254">
        <w:rPr>
          <w:szCs w:val="28"/>
        </w:rPr>
        <w:t>сведения о таможенной стоимости, заявленные в таможенной декларации</w:t>
      </w:r>
      <w:r w:rsidR="00326254">
        <w:rPr>
          <w:szCs w:val="28"/>
        </w:rPr>
        <w:t xml:space="preserve">, </w:t>
      </w:r>
      <w:r w:rsidRPr="00D36C09">
        <w:rPr>
          <w:szCs w:val="28"/>
        </w:rPr>
        <w:t xml:space="preserve">может быть принято таможенным органом с учетом информации, имеющейся в его распоряжении и указывающей на подтверждение </w:t>
      </w:r>
      <w:r w:rsidR="00326254">
        <w:rPr>
          <w:szCs w:val="28"/>
        </w:rPr>
        <w:t xml:space="preserve">того, что таможенная стоимость ввозимых товаров </w:t>
      </w:r>
      <w:r w:rsidR="00F30012">
        <w:rPr>
          <w:szCs w:val="28"/>
        </w:rPr>
        <w:t>не соответствует их действительной стоимости.</w:t>
      </w:r>
    </w:p>
    <w:p w:rsidR="00366A40" w:rsidRDefault="00093697" w:rsidP="00DF6C2F">
      <w:pPr>
        <w:ind w:firstLine="709"/>
        <w:jc w:val="both"/>
        <w:rPr>
          <w:iCs/>
          <w:szCs w:val="28"/>
        </w:rPr>
      </w:pPr>
      <w:r>
        <w:rPr>
          <w:szCs w:val="28"/>
        </w:rPr>
        <w:t>1</w:t>
      </w:r>
      <w:r w:rsidR="00DD1423">
        <w:rPr>
          <w:szCs w:val="28"/>
        </w:rPr>
        <w:t>4</w:t>
      </w:r>
      <w:r w:rsidR="003A4FE2" w:rsidRPr="00BF6F85">
        <w:rPr>
          <w:szCs w:val="28"/>
        </w:rPr>
        <w:t>. Рассматривая споры</w:t>
      </w:r>
      <w:r w:rsidR="00BE4EFC">
        <w:rPr>
          <w:szCs w:val="28"/>
        </w:rPr>
        <w:t xml:space="preserve">, связанные с </w:t>
      </w:r>
      <w:r w:rsidR="001204ED">
        <w:rPr>
          <w:szCs w:val="28"/>
        </w:rPr>
        <w:t xml:space="preserve">результатами </w:t>
      </w:r>
      <w:r w:rsidR="00BE4EFC">
        <w:rPr>
          <w:szCs w:val="28"/>
        </w:rPr>
        <w:t>таможенн</w:t>
      </w:r>
      <w:r w:rsidR="001204ED">
        <w:rPr>
          <w:szCs w:val="28"/>
        </w:rPr>
        <w:t>ого</w:t>
      </w:r>
      <w:r w:rsidR="00BE4EFC">
        <w:rPr>
          <w:szCs w:val="28"/>
        </w:rPr>
        <w:t xml:space="preserve"> контрол</w:t>
      </w:r>
      <w:r w:rsidR="001204ED">
        <w:rPr>
          <w:szCs w:val="28"/>
        </w:rPr>
        <w:t>я</w:t>
      </w:r>
      <w:r w:rsidR="00BE4EFC">
        <w:rPr>
          <w:szCs w:val="28"/>
        </w:rPr>
        <w:t xml:space="preserve"> таможенной стоимости, </w:t>
      </w:r>
      <w:r w:rsidR="00653ED4" w:rsidRPr="00653ED4">
        <w:rPr>
          <w:szCs w:val="28"/>
        </w:rPr>
        <w:t>начато</w:t>
      </w:r>
      <w:r w:rsidR="00127082">
        <w:rPr>
          <w:szCs w:val="28"/>
        </w:rPr>
        <w:t>го</w:t>
      </w:r>
      <w:r w:rsidR="00653ED4" w:rsidRPr="00653ED4">
        <w:rPr>
          <w:szCs w:val="28"/>
        </w:rPr>
        <w:t xml:space="preserve"> до выпуска товаров</w:t>
      </w:r>
      <w:r w:rsidR="00653ED4">
        <w:rPr>
          <w:szCs w:val="28"/>
        </w:rPr>
        <w:t xml:space="preserve">, </w:t>
      </w:r>
      <w:r w:rsidR="001204ED">
        <w:rPr>
          <w:szCs w:val="28"/>
        </w:rPr>
        <w:t>включая споры о возврате таможенных платежей</w:t>
      </w:r>
      <w:r w:rsidR="00DD1423">
        <w:rPr>
          <w:szCs w:val="28"/>
        </w:rPr>
        <w:t xml:space="preserve"> в связи с несогласием плательщика </w:t>
      </w:r>
      <w:r w:rsidR="00F80598">
        <w:rPr>
          <w:szCs w:val="28"/>
        </w:rPr>
        <w:t xml:space="preserve">с </w:t>
      </w:r>
      <w:r w:rsidR="00DD1423">
        <w:rPr>
          <w:szCs w:val="28"/>
        </w:rPr>
        <w:t>результатами  таможенного контроля,</w:t>
      </w:r>
      <w:r w:rsidR="001204ED">
        <w:rPr>
          <w:szCs w:val="28"/>
        </w:rPr>
        <w:t xml:space="preserve"> </w:t>
      </w:r>
      <w:r w:rsidR="003A4FE2" w:rsidRPr="00BF6F85">
        <w:rPr>
          <w:iCs/>
          <w:szCs w:val="28"/>
        </w:rPr>
        <w:t>судам следует учитывать, что</w:t>
      </w:r>
      <w:r w:rsidR="00DD1423">
        <w:rPr>
          <w:iCs/>
          <w:szCs w:val="28"/>
        </w:rPr>
        <w:t xml:space="preserve"> </w:t>
      </w:r>
      <w:r w:rsidR="003A4FE2" w:rsidRPr="00BF6F85">
        <w:rPr>
          <w:iCs/>
          <w:szCs w:val="28"/>
        </w:rPr>
        <w:t>исходя из</w:t>
      </w:r>
      <w:r w:rsidR="00DD1423">
        <w:rPr>
          <w:iCs/>
          <w:szCs w:val="28"/>
        </w:rPr>
        <w:t> </w:t>
      </w:r>
      <w:r w:rsidR="003A4FE2" w:rsidRPr="00BF6F85">
        <w:rPr>
          <w:iCs/>
          <w:szCs w:val="28"/>
        </w:rPr>
        <w:t>взаимосвязанных положений статей</w:t>
      </w:r>
      <w:r w:rsidR="004D4D94">
        <w:rPr>
          <w:iCs/>
          <w:szCs w:val="28"/>
        </w:rPr>
        <w:t xml:space="preserve"> </w:t>
      </w:r>
      <w:r w:rsidR="001204ED">
        <w:rPr>
          <w:iCs/>
          <w:szCs w:val="28"/>
        </w:rPr>
        <w:t>313, 325 Таможенного кодекса</w:t>
      </w:r>
      <w:r w:rsidR="003A4FE2" w:rsidRPr="00BF6F85">
        <w:rPr>
          <w:iCs/>
          <w:szCs w:val="28"/>
        </w:rPr>
        <w:t xml:space="preserve"> </w:t>
      </w:r>
      <w:r w:rsidR="001204ED">
        <w:rPr>
          <w:iCs/>
          <w:szCs w:val="28"/>
        </w:rPr>
        <w:t xml:space="preserve">вывод </w:t>
      </w:r>
      <w:r w:rsidR="001204ED">
        <w:rPr>
          <w:iCs/>
          <w:szCs w:val="28"/>
        </w:rPr>
        <w:lastRenderedPageBreak/>
        <w:t>о</w:t>
      </w:r>
      <w:r w:rsidR="00DD1423">
        <w:rPr>
          <w:iCs/>
          <w:szCs w:val="28"/>
        </w:rPr>
        <w:t> </w:t>
      </w:r>
      <w:r w:rsidR="00F80598">
        <w:rPr>
          <w:iCs/>
          <w:szCs w:val="28"/>
        </w:rPr>
        <w:t xml:space="preserve">неподтвержденности </w:t>
      </w:r>
      <w:r w:rsidR="001204ED">
        <w:rPr>
          <w:iCs/>
          <w:szCs w:val="28"/>
        </w:rPr>
        <w:t xml:space="preserve">заявленной таможенной стоимости </w:t>
      </w:r>
      <w:r w:rsidR="00DE610D">
        <w:rPr>
          <w:iCs/>
          <w:szCs w:val="28"/>
        </w:rPr>
        <w:t>формулируется</w:t>
      </w:r>
      <w:r w:rsidR="003A4FE2" w:rsidRPr="00BF6F85">
        <w:rPr>
          <w:iCs/>
          <w:szCs w:val="28"/>
        </w:rPr>
        <w:t xml:space="preserve"> таможенным органом в</w:t>
      </w:r>
      <w:r w:rsidR="00714057">
        <w:rPr>
          <w:iCs/>
          <w:szCs w:val="28"/>
        </w:rPr>
        <w:t xml:space="preserve"> </w:t>
      </w:r>
      <w:r w:rsidR="003A4FE2" w:rsidRPr="00BF6F85">
        <w:rPr>
          <w:iCs/>
          <w:szCs w:val="28"/>
        </w:rPr>
        <w:t>соответствии с тем объемом документов</w:t>
      </w:r>
      <w:r w:rsidR="001204ED">
        <w:rPr>
          <w:iCs/>
          <w:szCs w:val="28"/>
        </w:rPr>
        <w:t>,</w:t>
      </w:r>
      <w:r w:rsidR="003A4FE2" w:rsidRPr="00BF6F85">
        <w:rPr>
          <w:iCs/>
          <w:szCs w:val="28"/>
        </w:rPr>
        <w:t xml:space="preserve"> сведений</w:t>
      </w:r>
      <w:r w:rsidR="001204ED">
        <w:rPr>
          <w:iCs/>
          <w:szCs w:val="28"/>
        </w:rPr>
        <w:t xml:space="preserve"> и</w:t>
      </w:r>
      <w:r w:rsidR="00BA61F2">
        <w:rPr>
          <w:iCs/>
          <w:szCs w:val="28"/>
        </w:rPr>
        <w:t> </w:t>
      </w:r>
      <w:r w:rsidR="001204ED">
        <w:rPr>
          <w:iCs/>
          <w:szCs w:val="28"/>
        </w:rPr>
        <w:t>пояснений</w:t>
      </w:r>
      <w:r w:rsidR="003A4FE2" w:rsidRPr="00BF6F85">
        <w:rPr>
          <w:iCs/>
          <w:szCs w:val="28"/>
        </w:rPr>
        <w:t xml:space="preserve">, которые были им собраны и </w:t>
      </w:r>
      <w:r w:rsidR="00127082">
        <w:rPr>
          <w:iCs/>
          <w:szCs w:val="28"/>
        </w:rPr>
        <w:t>даны (</w:t>
      </w:r>
      <w:r w:rsidR="003A4FE2" w:rsidRPr="00BF6F85">
        <w:rPr>
          <w:iCs/>
          <w:szCs w:val="28"/>
        </w:rPr>
        <w:t>раскрыты</w:t>
      </w:r>
      <w:r w:rsidR="00127082">
        <w:rPr>
          <w:iCs/>
          <w:szCs w:val="28"/>
        </w:rPr>
        <w:t>)</w:t>
      </w:r>
      <w:r w:rsidR="003A4FE2" w:rsidRPr="00BF6F85">
        <w:rPr>
          <w:iCs/>
          <w:szCs w:val="28"/>
        </w:rPr>
        <w:t xml:space="preserve"> декларантом на</w:t>
      </w:r>
      <w:r w:rsidR="00127082">
        <w:rPr>
          <w:iCs/>
          <w:szCs w:val="28"/>
        </w:rPr>
        <w:t> </w:t>
      </w:r>
      <w:r w:rsidR="003A4FE2" w:rsidRPr="00BF6F85">
        <w:rPr>
          <w:iCs/>
          <w:szCs w:val="28"/>
        </w:rPr>
        <w:t>данной стадии</w:t>
      </w:r>
      <w:r w:rsidR="00366A40">
        <w:rPr>
          <w:iCs/>
          <w:szCs w:val="28"/>
        </w:rPr>
        <w:t xml:space="preserve"> таможенного контроля</w:t>
      </w:r>
      <w:r w:rsidR="003A4FE2" w:rsidRPr="00BF6F85">
        <w:rPr>
          <w:iCs/>
          <w:szCs w:val="28"/>
        </w:rPr>
        <w:t>.</w:t>
      </w:r>
    </w:p>
    <w:p w:rsidR="003A4FE2" w:rsidRDefault="004E2CEF" w:rsidP="00DF6C2F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С учетом того</w:t>
      </w:r>
      <w:r w:rsidR="003A4FE2" w:rsidRPr="00BF6F85">
        <w:rPr>
          <w:iCs/>
          <w:szCs w:val="28"/>
        </w:rPr>
        <w:t>, что судебное разбирательство не</w:t>
      </w:r>
      <w:r w:rsidR="00366A40">
        <w:rPr>
          <w:iCs/>
          <w:szCs w:val="28"/>
        </w:rPr>
        <w:t xml:space="preserve"> </w:t>
      </w:r>
      <w:r w:rsidR="003A4FE2" w:rsidRPr="00BF6F85">
        <w:rPr>
          <w:iCs/>
          <w:szCs w:val="28"/>
        </w:rPr>
        <w:t>должно подменять осуществление таможенного контроля в соответствующей административной процедуре, новые доказательства признаются относимыми к</w:t>
      </w:r>
      <w:r w:rsidR="00DE610D">
        <w:rPr>
          <w:iCs/>
          <w:szCs w:val="28"/>
        </w:rPr>
        <w:t> </w:t>
      </w:r>
      <w:r w:rsidR="003A4FE2" w:rsidRPr="00BF6F85">
        <w:rPr>
          <w:iCs/>
          <w:szCs w:val="28"/>
        </w:rPr>
        <w:t>делу и могут быть приняты (истребованы) судом, если ходатайствующее об</w:t>
      </w:r>
      <w:r w:rsidR="00DE610D">
        <w:rPr>
          <w:iCs/>
          <w:szCs w:val="28"/>
        </w:rPr>
        <w:t> </w:t>
      </w:r>
      <w:r w:rsidR="003A4FE2" w:rsidRPr="00BF6F85">
        <w:rPr>
          <w:iCs/>
          <w:szCs w:val="28"/>
        </w:rPr>
        <w:t>этом лицо обосновало наличие объективных препятствий для получения этих доказательств до вынесения оспариваемого решения таможенного органа.</w:t>
      </w:r>
    </w:p>
    <w:p w:rsidR="00653ED4" w:rsidRDefault="003A4FE2" w:rsidP="00DF6C2F">
      <w:pPr>
        <w:ind w:firstLine="709"/>
        <w:jc w:val="both"/>
        <w:rPr>
          <w:szCs w:val="28"/>
        </w:rPr>
      </w:pPr>
      <w:r w:rsidRPr="006873AC">
        <w:rPr>
          <w:iCs/>
          <w:szCs w:val="28"/>
        </w:rPr>
        <w:t xml:space="preserve">В частности, </w:t>
      </w:r>
      <w:r>
        <w:rPr>
          <w:iCs/>
          <w:szCs w:val="28"/>
        </w:rPr>
        <w:t>новые доказательства могут быть приняты судом</w:t>
      </w:r>
      <w:r w:rsidRPr="006873AC">
        <w:rPr>
          <w:szCs w:val="28"/>
        </w:rPr>
        <w:t>, если со</w:t>
      </w:r>
      <w:r w:rsidR="00DE610D">
        <w:rPr>
          <w:szCs w:val="28"/>
        </w:rPr>
        <w:t> </w:t>
      </w:r>
      <w:r w:rsidRPr="006873AC">
        <w:rPr>
          <w:szCs w:val="28"/>
        </w:rPr>
        <w:t xml:space="preserve">стороны таможенного органа </w:t>
      </w:r>
      <w:r>
        <w:rPr>
          <w:szCs w:val="28"/>
        </w:rPr>
        <w:t xml:space="preserve">декларанту </w:t>
      </w:r>
      <w:r w:rsidRPr="006873AC">
        <w:rPr>
          <w:szCs w:val="28"/>
        </w:rPr>
        <w:t xml:space="preserve">не была </w:t>
      </w:r>
      <w:r>
        <w:rPr>
          <w:szCs w:val="28"/>
        </w:rPr>
        <w:t>обеспечена</w:t>
      </w:r>
      <w:r w:rsidRPr="006873AC">
        <w:rPr>
          <w:szCs w:val="28"/>
        </w:rPr>
        <w:t xml:space="preserve"> возможность устранения сомнений в достоверности заявленной таможенной стоимости</w:t>
      </w:r>
      <w:r w:rsidR="001204ED">
        <w:rPr>
          <w:szCs w:val="28"/>
        </w:rPr>
        <w:t xml:space="preserve"> (</w:t>
      </w:r>
      <w:r w:rsidR="00D35B17">
        <w:rPr>
          <w:szCs w:val="28"/>
        </w:rPr>
        <w:t>пункт 15 статьи 325 Таможенного кодекса</w:t>
      </w:r>
      <w:r w:rsidR="001204ED">
        <w:rPr>
          <w:szCs w:val="28"/>
        </w:rPr>
        <w:t>)</w:t>
      </w:r>
      <w:r w:rsidRPr="006873AC">
        <w:rPr>
          <w:szCs w:val="28"/>
        </w:rPr>
        <w:t>.</w:t>
      </w:r>
      <w:r w:rsidR="00366A40">
        <w:rPr>
          <w:szCs w:val="28"/>
        </w:rPr>
        <w:t xml:space="preserve"> </w:t>
      </w:r>
      <w:r w:rsidRPr="006873AC">
        <w:rPr>
          <w:szCs w:val="28"/>
        </w:rPr>
        <w:t>Пред</w:t>
      </w:r>
      <w:r w:rsidR="00B537FD">
        <w:rPr>
          <w:szCs w:val="28"/>
        </w:rPr>
        <w:t>о</w:t>
      </w:r>
      <w:r w:rsidRPr="006873AC">
        <w:rPr>
          <w:szCs w:val="28"/>
        </w:rPr>
        <w:t>ставляемые таможенным органом новые доказательства принимаются судом, если обоснован</w:t>
      </w:r>
      <w:r w:rsidR="004E2CEF">
        <w:rPr>
          <w:szCs w:val="28"/>
        </w:rPr>
        <w:t>н</w:t>
      </w:r>
      <w:r w:rsidRPr="006873AC">
        <w:rPr>
          <w:szCs w:val="28"/>
        </w:rPr>
        <w:t>ы объективные причины, препятствовавшие их</w:t>
      </w:r>
      <w:r w:rsidR="00127082">
        <w:rPr>
          <w:szCs w:val="28"/>
        </w:rPr>
        <w:t> </w:t>
      </w:r>
      <w:r w:rsidRPr="006873AC">
        <w:rPr>
          <w:szCs w:val="28"/>
        </w:rPr>
        <w:t xml:space="preserve">своевременному получению до вынесения решения </w:t>
      </w:r>
      <w:r w:rsidR="00653ED4" w:rsidRPr="00653ED4">
        <w:rPr>
          <w:szCs w:val="28"/>
        </w:rPr>
        <w:t>о</w:t>
      </w:r>
      <w:r w:rsidR="00653ED4">
        <w:rPr>
          <w:szCs w:val="28"/>
        </w:rPr>
        <w:t xml:space="preserve"> </w:t>
      </w:r>
      <w:r w:rsidR="00653ED4" w:rsidRPr="00653ED4">
        <w:rPr>
          <w:szCs w:val="28"/>
        </w:rPr>
        <w:t>внесении изменений (дополнений) в сведения о</w:t>
      </w:r>
      <w:r w:rsidR="00653ED4">
        <w:rPr>
          <w:szCs w:val="28"/>
        </w:rPr>
        <w:t> </w:t>
      </w:r>
      <w:r w:rsidR="00653ED4" w:rsidRPr="00653ED4">
        <w:rPr>
          <w:szCs w:val="28"/>
        </w:rPr>
        <w:t>таможенной стоимости</w:t>
      </w:r>
      <w:r w:rsidR="00653ED4">
        <w:rPr>
          <w:szCs w:val="28"/>
        </w:rPr>
        <w:t>, заявленные в таможенной декларации.</w:t>
      </w:r>
    </w:p>
    <w:p w:rsidR="003A4FE2" w:rsidRDefault="003A4FE2" w:rsidP="00DF6C2F">
      <w:pPr>
        <w:ind w:firstLine="709"/>
        <w:jc w:val="both"/>
        <w:rPr>
          <w:szCs w:val="28"/>
        </w:rPr>
      </w:pPr>
      <w:r w:rsidRPr="006873AC">
        <w:rPr>
          <w:szCs w:val="28"/>
        </w:rPr>
        <w:t>В этих случаях суд по ходатайству лица, участвующего в деле, вправе в</w:t>
      </w:r>
      <w:r w:rsidR="001204ED">
        <w:rPr>
          <w:szCs w:val="28"/>
        </w:rPr>
        <w:t> </w:t>
      </w:r>
      <w:r w:rsidRPr="006873AC">
        <w:rPr>
          <w:szCs w:val="28"/>
        </w:rPr>
        <w:t>целях предоставления другой стороне возможности ознакомления с новыми доказательствами и представления опровергающих их доказательств объявить перерыв в судебном заседании или отложить судебное разбирательство.</w:t>
      </w:r>
    </w:p>
    <w:p w:rsidR="00D35B17" w:rsidRDefault="003A4FE2" w:rsidP="00DF6C2F">
      <w:pPr>
        <w:ind w:firstLine="709"/>
        <w:jc w:val="both"/>
        <w:rPr>
          <w:szCs w:val="28"/>
        </w:rPr>
      </w:pPr>
      <w:r w:rsidRPr="00CD7375">
        <w:rPr>
          <w:szCs w:val="28"/>
        </w:rPr>
        <w:t>1</w:t>
      </w:r>
      <w:r w:rsidR="00CD7EC9">
        <w:rPr>
          <w:szCs w:val="28"/>
        </w:rPr>
        <w:t>5</w:t>
      </w:r>
      <w:r w:rsidRPr="00CD7375">
        <w:rPr>
          <w:szCs w:val="28"/>
        </w:rPr>
        <w:t xml:space="preserve">. </w:t>
      </w:r>
      <w:r w:rsidR="00D35B17">
        <w:rPr>
          <w:szCs w:val="28"/>
        </w:rPr>
        <w:t>С</w:t>
      </w:r>
      <w:r w:rsidR="00D35B17" w:rsidRPr="00CD7375">
        <w:rPr>
          <w:szCs w:val="28"/>
        </w:rPr>
        <w:t xml:space="preserve">огласно </w:t>
      </w:r>
      <w:r w:rsidRPr="00CD7375">
        <w:rPr>
          <w:szCs w:val="28"/>
        </w:rPr>
        <w:t xml:space="preserve">изложенному в пункте </w:t>
      </w:r>
      <w:r w:rsidR="00A250B1" w:rsidRPr="00CD7375">
        <w:rPr>
          <w:szCs w:val="28"/>
        </w:rPr>
        <w:t>15</w:t>
      </w:r>
      <w:r w:rsidRPr="00CD7375">
        <w:rPr>
          <w:szCs w:val="28"/>
        </w:rPr>
        <w:t xml:space="preserve"> статьи </w:t>
      </w:r>
      <w:r w:rsidR="00A250B1" w:rsidRPr="00CD7375">
        <w:rPr>
          <w:szCs w:val="28"/>
        </w:rPr>
        <w:t>38 Таможенного кодекса</w:t>
      </w:r>
      <w:r w:rsidRPr="00CD7375">
        <w:rPr>
          <w:szCs w:val="28"/>
        </w:rPr>
        <w:t xml:space="preserve"> правилу</w:t>
      </w:r>
      <w:r w:rsidRPr="00E13AC6">
        <w:rPr>
          <w:szCs w:val="28"/>
        </w:rPr>
        <w:t xml:space="preserve"> последовательного применения методов определения таможенной стоимости при невозможности использования первого метода каждый последующий метод применяется, если таможенная стоимость не может быть определена путем использования предыдущего метода.</w:t>
      </w:r>
    </w:p>
    <w:p w:rsidR="00D35B17" w:rsidRDefault="00D35B17" w:rsidP="00DF6C2F">
      <w:pPr>
        <w:ind w:firstLine="709"/>
        <w:jc w:val="both"/>
        <w:rPr>
          <w:szCs w:val="28"/>
        </w:rPr>
      </w:pPr>
      <w:r>
        <w:rPr>
          <w:szCs w:val="28"/>
        </w:rPr>
        <w:t>При рассмотрении споров, связанных с правильностью выбора и применения метода определения таможенной стоимости, судам следует учитывать, что декларанту должны быть предоставлены установ</w:t>
      </w:r>
      <w:r w:rsidR="00A66AA3">
        <w:rPr>
          <w:szCs w:val="28"/>
        </w:rPr>
        <w:t>ленные законодательством (статья</w:t>
      </w:r>
      <w:r>
        <w:rPr>
          <w:szCs w:val="28"/>
        </w:rPr>
        <w:t xml:space="preserve"> 325 Таможенного кодекса) возможности представить дополнительные документы, сведения и пояснения, касающиеся заявленных сведений о таможенной стоимости товаров.</w:t>
      </w:r>
    </w:p>
    <w:p w:rsidR="00D35B17" w:rsidRDefault="00D35B17" w:rsidP="00DF6C2F">
      <w:pPr>
        <w:ind w:firstLine="709"/>
        <w:jc w:val="both"/>
        <w:rPr>
          <w:szCs w:val="28"/>
        </w:rPr>
      </w:pPr>
      <w:r>
        <w:rPr>
          <w:szCs w:val="28"/>
        </w:rPr>
        <w:t>Если декларант не воспользовался таким право</w:t>
      </w:r>
      <w:r w:rsidR="00C24B33">
        <w:rPr>
          <w:szCs w:val="28"/>
        </w:rPr>
        <w:t>м</w:t>
      </w:r>
      <w:r>
        <w:rPr>
          <w:szCs w:val="28"/>
        </w:rPr>
        <w:t>, таможенный орган вправе определить таможенную стоимость тем методом, для применения которого у таможенного органа имеются необходимые документы и сведения.</w:t>
      </w:r>
    </w:p>
    <w:p w:rsidR="00E13AC6" w:rsidRDefault="0076534F" w:rsidP="00DF6C2F">
      <w:pPr>
        <w:ind w:firstLine="709"/>
        <w:jc w:val="both"/>
        <w:rPr>
          <w:szCs w:val="28"/>
        </w:rPr>
      </w:pPr>
      <w:r>
        <w:rPr>
          <w:szCs w:val="28"/>
        </w:rPr>
        <w:t xml:space="preserve">Декларант, полагающий, что таможенная стоимость ввозимых товаров определена таможенным органом с нарушением установленной последовательности </w:t>
      </w:r>
      <w:r w:rsidRPr="0076534F">
        <w:rPr>
          <w:szCs w:val="28"/>
        </w:rPr>
        <w:t xml:space="preserve">применения методов </w:t>
      </w:r>
      <w:r w:rsidR="00DD1423">
        <w:rPr>
          <w:szCs w:val="28"/>
        </w:rPr>
        <w:t>таможенной оценки</w:t>
      </w:r>
      <w:r>
        <w:rPr>
          <w:szCs w:val="28"/>
        </w:rPr>
        <w:t xml:space="preserve">, </w:t>
      </w:r>
      <w:r w:rsidR="00E13AC6" w:rsidRPr="00E13AC6">
        <w:rPr>
          <w:szCs w:val="28"/>
        </w:rPr>
        <w:t>вправе представить доказательства, подтверждающие величину таможенной стоимости, определенную с</w:t>
      </w:r>
      <w:r w:rsidR="00AF005C">
        <w:rPr>
          <w:szCs w:val="28"/>
        </w:rPr>
        <w:t xml:space="preserve"> </w:t>
      </w:r>
      <w:r w:rsidR="00E13AC6" w:rsidRPr="00E13AC6">
        <w:rPr>
          <w:szCs w:val="28"/>
        </w:rPr>
        <w:t>применением надлежащего метода.</w:t>
      </w:r>
    </w:p>
    <w:p w:rsidR="0076534F" w:rsidRDefault="0076534F" w:rsidP="00DF6C2F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CD7EC9">
        <w:rPr>
          <w:szCs w:val="28"/>
        </w:rPr>
        <w:t>6</w:t>
      </w:r>
      <w:r>
        <w:rPr>
          <w:szCs w:val="28"/>
        </w:rPr>
        <w:t xml:space="preserve">. </w:t>
      </w:r>
      <w:r w:rsidRPr="0076534F">
        <w:rPr>
          <w:szCs w:val="28"/>
        </w:rPr>
        <w:t>Рассматривая споры, связанные с обоснованностью применения первого метода</w:t>
      </w:r>
      <w:r w:rsidR="00DD1423">
        <w:rPr>
          <w:szCs w:val="28"/>
        </w:rPr>
        <w:t xml:space="preserve"> таможенной оценки</w:t>
      </w:r>
      <w:r w:rsidRPr="0076534F">
        <w:rPr>
          <w:szCs w:val="28"/>
        </w:rPr>
        <w:t xml:space="preserve">, судам необходимо принимать во внимание, что данный метод </w:t>
      </w:r>
      <w:r w:rsidR="002512A5">
        <w:rPr>
          <w:szCs w:val="28"/>
        </w:rPr>
        <w:t xml:space="preserve">основывается на </w:t>
      </w:r>
      <w:r w:rsidR="002512A5" w:rsidRPr="0076534F">
        <w:rPr>
          <w:szCs w:val="28"/>
        </w:rPr>
        <w:t>учет</w:t>
      </w:r>
      <w:r w:rsidR="002512A5">
        <w:rPr>
          <w:szCs w:val="28"/>
        </w:rPr>
        <w:t>е</w:t>
      </w:r>
      <w:r w:rsidR="002512A5" w:rsidRPr="0076534F">
        <w:rPr>
          <w:szCs w:val="28"/>
        </w:rPr>
        <w:t xml:space="preserve"> </w:t>
      </w:r>
      <w:r w:rsidR="00D35B17">
        <w:rPr>
          <w:szCs w:val="28"/>
        </w:rPr>
        <w:t xml:space="preserve">цены, фактически </w:t>
      </w:r>
      <w:r w:rsidR="00D35B17">
        <w:rPr>
          <w:szCs w:val="28"/>
        </w:rPr>
        <w:lastRenderedPageBreak/>
        <w:t xml:space="preserve">уплаченной или подлежащей уплате за ввозимые товары, определяемой </w:t>
      </w:r>
      <w:r w:rsidR="00376ADF">
        <w:rPr>
          <w:szCs w:val="28"/>
        </w:rPr>
        <w:t>в соответствии с пунктом 3 статьи 39 Таможенного кодекса и</w:t>
      </w:r>
      <w:r w:rsidRPr="0076534F">
        <w:rPr>
          <w:szCs w:val="28"/>
        </w:rPr>
        <w:t xml:space="preserve"> увеличенной на ряд дополнительных начислений, перечень которых приведен в</w:t>
      </w:r>
      <w:r>
        <w:rPr>
          <w:szCs w:val="28"/>
        </w:rPr>
        <w:t xml:space="preserve"> статье 40 Таможенного кодекса.</w:t>
      </w:r>
    </w:p>
    <w:p w:rsidR="00680A97" w:rsidRDefault="00680A97" w:rsidP="00DF6C2F">
      <w:pPr>
        <w:ind w:firstLine="709"/>
        <w:jc w:val="both"/>
        <w:rPr>
          <w:szCs w:val="28"/>
        </w:rPr>
      </w:pPr>
      <w:r>
        <w:rPr>
          <w:szCs w:val="28"/>
        </w:rPr>
        <w:t>Иные расходы покупателя, не отвечающие требованиям пункта 3 статьи</w:t>
      </w:r>
      <w:r w:rsidR="00E610DA">
        <w:rPr>
          <w:szCs w:val="28"/>
        </w:rPr>
        <w:t> </w:t>
      </w:r>
      <w:r>
        <w:rPr>
          <w:szCs w:val="28"/>
        </w:rPr>
        <w:t xml:space="preserve">39 Таможенного кодекса и не указанные в статье 40 Таможенного кодекса, </w:t>
      </w:r>
      <w:r w:rsidR="00F84246">
        <w:rPr>
          <w:szCs w:val="28"/>
        </w:rPr>
        <w:t xml:space="preserve">в </w:t>
      </w:r>
      <w:r w:rsidRPr="0076534F">
        <w:rPr>
          <w:szCs w:val="28"/>
        </w:rPr>
        <w:t>том числе связанные с оплатой отдельных услуг продавца</w:t>
      </w:r>
      <w:r>
        <w:rPr>
          <w:szCs w:val="28"/>
        </w:rPr>
        <w:t xml:space="preserve">, не включаются в таможенную стоимость ввозимых товаров. </w:t>
      </w:r>
      <w:r w:rsidR="00376ADF">
        <w:rPr>
          <w:szCs w:val="28"/>
        </w:rPr>
        <w:t xml:space="preserve">Например, в таможенной стоимости, определяемой первым методом, не </w:t>
      </w:r>
      <w:r w:rsidR="00F84246">
        <w:rPr>
          <w:szCs w:val="28"/>
        </w:rPr>
        <w:t xml:space="preserve">учитываются </w:t>
      </w:r>
      <w:r w:rsidR="0076534F" w:rsidRPr="0076534F">
        <w:rPr>
          <w:szCs w:val="28"/>
        </w:rPr>
        <w:t>проценты за предоставленную отсрочку и</w:t>
      </w:r>
      <w:r>
        <w:rPr>
          <w:szCs w:val="28"/>
        </w:rPr>
        <w:t xml:space="preserve">ли рассрочку в оплате товара </w:t>
      </w:r>
      <w:r w:rsidR="003D3102">
        <w:rPr>
          <w:szCs w:val="28"/>
        </w:rPr>
        <w:br/>
      </w:r>
      <w:r>
        <w:rPr>
          <w:szCs w:val="28"/>
        </w:rPr>
        <w:t xml:space="preserve">(при выполнении условий, установленных </w:t>
      </w:r>
      <w:r w:rsidRPr="00376ADF">
        <w:rPr>
          <w:szCs w:val="28"/>
        </w:rPr>
        <w:t>Правил</w:t>
      </w:r>
      <w:r>
        <w:rPr>
          <w:szCs w:val="28"/>
        </w:rPr>
        <w:t>ами</w:t>
      </w:r>
      <w:r w:rsidRPr="00376ADF">
        <w:rPr>
          <w:szCs w:val="28"/>
        </w:rPr>
        <w:t xml:space="preserve"> учета процентных платежей при определении таможенной стоимости товаров, утвержденных решением </w:t>
      </w:r>
      <w:r>
        <w:rPr>
          <w:szCs w:val="28"/>
        </w:rPr>
        <w:t>Комиссии от 22</w:t>
      </w:r>
      <w:r w:rsidR="001B198D">
        <w:rPr>
          <w:szCs w:val="28"/>
        </w:rPr>
        <w:t xml:space="preserve"> сентября </w:t>
      </w:r>
      <w:r>
        <w:rPr>
          <w:szCs w:val="28"/>
        </w:rPr>
        <w:t>2015</w:t>
      </w:r>
      <w:r w:rsidR="001B198D">
        <w:rPr>
          <w:szCs w:val="28"/>
        </w:rPr>
        <w:t xml:space="preserve"> года</w:t>
      </w:r>
      <w:r>
        <w:rPr>
          <w:szCs w:val="28"/>
        </w:rPr>
        <w:t xml:space="preserve"> № 118).</w:t>
      </w:r>
    </w:p>
    <w:p w:rsidR="009842FE" w:rsidRDefault="0076534F" w:rsidP="00DF6C2F">
      <w:pPr>
        <w:ind w:firstLine="709"/>
        <w:jc w:val="both"/>
        <w:rPr>
          <w:szCs w:val="28"/>
        </w:rPr>
      </w:pPr>
      <w:r w:rsidRPr="0076534F">
        <w:rPr>
          <w:szCs w:val="28"/>
        </w:rPr>
        <w:t>Применительно к положениям</w:t>
      </w:r>
      <w:r w:rsidR="00B060FE">
        <w:rPr>
          <w:szCs w:val="28"/>
        </w:rPr>
        <w:t xml:space="preserve"> </w:t>
      </w:r>
      <w:r w:rsidR="009842FE">
        <w:rPr>
          <w:szCs w:val="28"/>
        </w:rPr>
        <w:t xml:space="preserve">пункта 3 статьи 39, </w:t>
      </w:r>
      <w:r w:rsidR="00B060FE">
        <w:rPr>
          <w:szCs w:val="28"/>
        </w:rPr>
        <w:t xml:space="preserve">статьи 40 Таможенного кодекса </w:t>
      </w:r>
      <w:r w:rsidRPr="0076534F">
        <w:rPr>
          <w:szCs w:val="28"/>
        </w:rPr>
        <w:t>в случае ввоза товара на основании договора выкупного лизинга его таможенной стоимостью</w:t>
      </w:r>
      <w:r w:rsidR="00F84246">
        <w:rPr>
          <w:szCs w:val="28"/>
        </w:rPr>
        <w:t>, определяемой резервным методом на основе первого метода (пункт 2 статьи 45 Таможенного кодекса)</w:t>
      </w:r>
      <w:r w:rsidRPr="0076534F">
        <w:rPr>
          <w:szCs w:val="28"/>
        </w:rPr>
        <w:t xml:space="preserve"> </w:t>
      </w:r>
      <w:r w:rsidR="009842FE">
        <w:rPr>
          <w:szCs w:val="28"/>
        </w:rPr>
        <w:t xml:space="preserve">по умолчанию </w:t>
      </w:r>
      <w:r w:rsidRPr="0076534F">
        <w:rPr>
          <w:szCs w:val="28"/>
        </w:rPr>
        <w:t>не может признаваться общая сумма лизинговых платежей, включающая в себя возмещение затрат лизинговой компании, не</w:t>
      </w:r>
      <w:r w:rsidR="009842FE">
        <w:rPr>
          <w:szCs w:val="28"/>
        </w:rPr>
        <w:t xml:space="preserve"> формирующих цену, фактически уплаченную или подлежащую уплате за ввозимые товары – предметы лизинга.</w:t>
      </w:r>
    </w:p>
    <w:p w:rsidR="00B060FE" w:rsidRPr="00B060FE" w:rsidRDefault="00DD1423" w:rsidP="00DF6C2F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CD7EC9">
        <w:rPr>
          <w:szCs w:val="28"/>
        </w:rPr>
        <w:t>7</w:t>
      </w:r>
      <w:r w:rsidR="00B060FE" w:rsidRPr="00B060FE">
        <w:rPr>
          <w:szCs w:val="28"/>
        </w:rPr>
        <w:t xml:space="preserve">. </w:t>
      </w:r>
      <w:proofErr w:type="gramStart"/>
      <w:r w:rsidR="00F84246">
        <w:rPr>
          <w:szCs w:val="28"/>
        </w:rPr>
        <w:t>П</w:t>
      </w:r>
      <w:r w:rsidR="00F84246" w:rsidRPr="00B060FE">
        <w:rPr>
          <w:szCs w:val="28"/>
        </w:rPr>
        <w:t xml:space="preserve">латежи </w:t>
      </w:r>
      <w:r w:rsidR="00B060FE" w:rsidRPr="00B060FE">
        <w:rPr>
          <w:szCs w:val="28"/>
        </w:rPr>
        <w:t>за использование объектов интелл</w:t>
      </w:r>
      <w:r w:rsidR="003D3102">
        <w:rPr>
          <w:szCs w:val="28"/>
        </w:rPr>
        <w:t>ектуальной собственности (далее</w:t>
      </w:r>
      <w:r w:rsidR="004726B2" w:rsidRPr="004726B2">
        <w:rPr>
          <w:szCs w:val="28"/>
        </w:rPr>
        <w:t xml:space="preserve"> – </w:t>
      </w:r>
      <w:r w:rsidR="00B060FE" w:rsidRPr="00B060FE">
        <w:rPr>
          <w:szCs w:val="28"/>
        </w:rPr>
        <w:t>роялти)</w:t>
      </w:r>
      <w:r w:rsidR="00F84246">
        <w:rPr>
          <w:szCs w:val="28"/>
        </w:rPr>
        <w:t xml:space="preserve">, не включенные в цену, </w:t>
      </w:r>
      <w:r w:rsidR="00F84246" w:rsidRPr="00F84246">
        <w:rPr>
          <w:szCs w:val="28"/>
        </w:rPr>
        <w:t>фактически уплаченн</w:t>
      </w:r>
      <w:r w:rsidR="00F84246">
        <w:rPr>
          <w:szCs w:val="28"/>
        </w:rPr>
        <w:t>ую</w:t>
      </w:r>
      <w:r w:rsidR="00F84246" w:rsidRPr="00F84246">
        <w:rPr>
          <w:szCs w:val="28"/>
        </w:rPr>
        <w:t xml:space="preserve"> или подлежащ</w:t>
      </w:r>
      <w:r w:rsidR="00F84246">
        <w:rPr>
          <w:szCs w:val="28"/>
        </w:rPr>
        <w:t>ую</w:t>
      </w:r>
      <w:r w:rsidR="00F84246" w:rsidRPr="00F84246">
        <w:rPr>
          <w:szCs w:val="28"/>
        </w:rPr>
        <w:t xml:space="preserve"> уплате за </w:t>
      </w:r>
      <w:r w:rsidR="00F84246">
        <w:rPr>
          <w:szCs w:val="28"/>
        </w:rPr>
        <w:t>ввозимые</w:t>
      </w:r>
      <w:r w:rsidR="00F84246" w:rsidRPr="00F84246">
        <w:rPr>
          <w:szCs w:val="28"/>
        </w:rPr>
        <w:t xml:space="preserve"> товары</w:t>
      </w:r>
      <w:r w:rsidR="00F84246">
        <w:rPr>
          <w:szCs w:val="28"/>
        </w:rPr>
        <w:t>,</w:t>
      </w:r>
      <w:r w:rsidR="00B060FE" w:rsidRPr="00B060FE">
        <w:rPr>
          <w:szCs w:val="28"/>
        </w:rPr>
        <w:t xml:space="preserve"> учитываются в качестве одного из дополнительных начислений к цене в соответствии со</w:t>
      </w:r>
      <w:r w:rsidR="00B060FE">
        <w:rPr>
          <w:szCs w:val="28"/>
        </w:rPr>
        <w:t xml:space="preserve"> статье</w:t>
      </w:r>
      <w:r>
        <w:rPr>
          <w:szCs w:val="28"/>
        </w:rPr>
        <w:t>й</w:t>
      </w:r>
      <w:r w:rsidR="00B060FE">
        <w:rPr>
          <w:szCs w:val="28"/>
        </w:rPr>
        <w:t xml:space="preserve"> 40 Таможенного кодекса </w:t>
      </w:r>
      <w:r w:rsidR="00B060FE" w:rsidRPr="00B060FE">
        <w:rPr>
          <w:szCs w:val="28"/>
        </w:rPr>
        <w:t>при выполнении в совокупности двух требований: эти</w:t>
      </w:r>
      <w:r>
        <w:rPr>
          <w:szCs w:val="28"/>
        </w:rPr>
        <w:t> </w:t>
      </w:r>
      <w:r w:rsidR="00B060FE" w:rsidRPr="00B060FE">
        <w:rPr>
          <w:szCs w:val="28"/>
        </w:rPr>
        <w:t>платежи относятся к ввозимым товарам и уплата роялти является условием продажи оцениваемых товаров (прямо или косвенно) для</w:t>
      </w:r>
      <w:proofErr w:type="gramEnd"/>
      <w:r w:rsidR="00B060FE" w:rsidRPr="00B060FE">
        <w:rPr>
          <w:szCs w:val="28"/>
        </w:rPr>
        <w:t xml:space="preserve"> их вывоза на таможенную территорию Союза.</w:t>
      </w:r>
    </w:p>
    <w:p w:rsidR="00B060FE" w:rsidRPr="00B060FE" w:rsidRDefault="00B060FE" w:rsidP="00DF6C2F">
      <w:pPr>
        <w:ind w:firstLine="709"/>
        <w:jc w:val="both"/>
        <w:rPr>
          <w:szCs w:val="28"/>
        </w:rPr>
      </w:pPr>
      <w:r w:rsidRPr="00B060FE">
        <w:rPr>
          <w:szCs w:val="28"/>
        </w:rPr>
        <w:t>При выполнении данных требований само по себе заключение договора с</w:t>
      </w:r>
      <w:r w:rsidR="00DD1423">
        <w:rPr>
          <w:szCs w:val="28"/>
        </w:rPr>
        <w:t> </w:t>
      </w:r>
      <w:r w:rsidRPr="00B060FE">
        <w:rPr>
          <w:szCs w:val="28"/>
        </w:rPr>
        <w:t>иным, чем продавец товара, правообладателем не препятствует включению уплачиваемых на основании такого договора роялти в соответствующем размере в таможенную стоимость оцениваемых товаров.</w:t>
      </w:r>
    </w:p>
    <w:p w:rsidR="0076534F" w:rsidRPr="0076534F" w:rsidRDefault="00DD1423" w:rsidP="00DF6C2F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CD7EC9">
        <w:rPr>
          <w:szCs w:val="28"/>
        </w:rPr>
        <w:t>8</w:t>
      </w:r>
      <w:r w:rsidR="0076534F" w:rsidRPr="0076534F">
        <w:rPr>
          <w:szCs w:val="28"/>
        </w:rPr>
        <w:t>. В соответствии с</w:t>
      </w:r>
      <w:r w:rsidR="00B060FE">
        <w:rPr>
          <w:szCs w:val="28"/>
        </w:rPr>
        <w:t xml:space="preserve"> пунктом 3 статьи 40 Таможенного кодекса</w:t>
      </w:r>
      <w:r w:rsidR="0076534F" w:rsidRPr="0076534F">
        <w:rPr>
          <w:szCs w:val="28"/>
        </w:rPr>
        <w:t xml:space="preserve"> последующие методы таможенной оценки используются</w:t>
      </w:r>
      <w:r w:rsidR="009842FE">
        <w:rPr>
          <w:szCs w:val="28"/>
        </w:rPr>
        <w:t>, в частности,</w:t>
      </w:r>
      <w:r w:rsidR="0076534F" w:rsidRPr="0076534F">
        <w:rPr>
          <w:szCs w:val="28"/>
        </w:rPr>
        <w:t xml:space="preserve"> при отсутствии достоверной, количественно определяемой и документально подтвержденной информации, необходимой для осуществления дополнительных начислений к</w:t>
      </w:r>
      <w:r>
        <w:rPr>
          <w:szCs w:val="28"/>
        </w:rPr>
        <w:t> </w:t>
      </w:r>
      <w:r w:rsidR="0076534F" w:rsidRPr="0076534F">
        <w:rPr>
          <w:szCs w:val="28"/>
        </w:rPr>
        <w:t>цене</w:t>
      </w:r>
      <w:r w:rsidR="0028137F">
        <w:rPr>
          <w:szCs w:val="28"/>
        </w:rPr>
        <w:t>,</w:t>
      </w:r>
      <w:r w:rsidR="0076534F" w:rsidRPr="0076534F">
        <w:rPr>
          <w:szCs w:val="28"/>
        </w:rPr>
        <w:t xml:space="preserve"> </w:t>
      </w:r>
      <w:r w:rsidR="0028137F" w:rsidRPr="0028137F">
        <w:rPr>
          <w:szCs w:val="28"/>
        </w:rPr>
        <w:t xml:space="preserve">фактически уплаченной или подлежащей уплате за </w:t>
      </w:r>
      <w:r w:rsidR="0028137F">
        <w:rPr>
          <w:szCs w:val="28"/>
        </w:rPr>
        <w:t xml:space="preserve">ввозимые </w:t>
      </w:r>
      <w:r w:rsidR="0028137F" w:rsidRPr="0028137F">
        <w:rPr>
          <w:szCs w:val="28"/>
        </w:rPr>
        <w:t xml:space="preserve"> товары</w:t>
      </w:r>
      <w:r w:rsidR="0076534F" w:rsidRPr="0076534F">
        <w:rPr>
          <w:szCs w:val="28"/>
        </w:rPr>
        <w:t xml:space="preserve">, предусмотренных данной </w:t>
      </w:r>
      <w:hyperlink r:id="rId17" w:history="1">
        <w:r w:rsidR="0076534F" w:rsidRPr="00B060FE">
          <w:t>статьей</w:t>
        </w:r>
      </w:hyperlink>
      <w:r w:rsidR="0076534F" w:rsidRPr="0076534F">
        <w:rPr>
          <w:szCs w:val="28"/>
        </w:rPr>
        <w:t>.</w:t>
      </w:r>
    </w:p>
    <w:p w:rsidR="0076534F" w:rsidRPr="0076534F" w:rsidRDefault="0076534F" w:rsidP="00DF6C2F">
      <w:pPr>
        <w:ind w:firstLine="709"/>
        <w:jc w:val="both"/>
        <w:rPr>
          <w:szCs w:val="28"/>
        </w:rPr>
      </w:pPr>
      <w:r w:rsidRPr="0076534F">
        <w:rPr>
          <w:szCs w:val="28"/>
        </w:rPr>
        <w:t xml:space="preserve">Следовательно, </w:t>
      </w:r>
      <w:r w:rsidR="0028137F">
        <w:rPr>
          <w:szCs w:val="28"/>
        </w:rPr>
        <w:t xml:space="preserve">незаявление (неполнота заявления) </w:t>
      </w:r>
      <w:r w:rsidRPr="0076534F">
        <w:rPr>
          <w:szCs w:val="28"/>
        </w:rPr>
        <w:t xml:space="preserve">декларантом одного или нескольких дополнительных начислений не является основанием для отказа в применении первого метода определения таможенной стоимости, если </w:t>
      </w:r>
      <w:r w:rsidR="0028137F">
        <w:rPr>
          <w:szCs w:val="28"/>
        </w:rPr>
        <w:t xml:space="preserve">при проведении таможенного контроля </w:t>
      </w:r>
      <w:r w:rsidRPr="0076534F">
        <w:rPr>
          <w:szCs w:val="28"/>
        </w:rPr>
        <w:t xml:space="preserve">декларантом представлены и (или) имеются в распоряжении таможенного органа отвечающие требованиям </w:t>
      </w:r>
      <w:r w:rsidR="00B060FE">
        <w:rPr>
          <w:szCs w:val="28"/>
        </w:rPr>
        <w:lastRenderedPageBreak/>
        <w:t>пункта</w:t>
      </w:r>
      <w:r w:rsidR="004726B2">
        <w:rPr>
          <w:szCs w:val="28"/>
        </w:rPr>
        <w:t> </w:t>
      </w:r>
      <w:r w:rsidR="00B060FE">
        <w:rPr>
          <w:szCs w:val="28"/>
        </w:rPr>
        <w:t xml:space="preserve">10 статьи 38 Таможенного кодекса </w:t>
      </w:r>
      <w:r w:rsidRPr="0076534F">
        <w:rPr>
          <w:szCs w:val="28"/>
        </w:rPr>
        <w:t>документы (сведения), позволяющие правильно учесть такие дополнительные начисления.</w:t>
      </w:r>
    </w:p>
    <w:p w:rsidR="0076534F" w:rsidRPr="0076534F" w:rsidRDefault="00CD7EC9" w:rsidP="00DF6C2F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="0076534F" w:rsidRPr="0076534F">
        <w:rPr>
          <w:szCs w:val="28"/>
        </w:rPr>
        <w:t xml:space="preserve">. По смыслу </w:t>
      </w:r>
      <w:r w:rsidR="00825E50">
        <w:rPr>
          <w:szCs w:val="28"/>
        </w:rPr>
        <w:t xml:space="preserve">подпункта 2 пункта 1 статьи 39 Таможенного кодекса </w:t>
      </w:r>
      <w:r w:rsidR="0076534F" w:rsidRPr="0076534F">
        <w:rPr>
          <w:szCs w:val="28"/>
        </w:rPr>
        <w:t>примененная сторонами сделки цена</w:t>
      </w:r>
      <w:r w:rsidR="0028137F">
        <w:rPr>
          <w:szCs w:val="28"/>
        </w:rPr>
        <w:t xml:space="preserve"> товаров</w:t>
      </w:r>
      <w:r w:rsidR="0076534F" w:rsidRPr="0076534F">
        <w:rPr>
          <w:szCs w:val="28"/>
        </w:rPr>
        <w:t xml:space="preserve"> признается неприемлемой для целей таможенной оценки, несмотря на достоверность представленных декларантом сведений, если</w:t>
      </w:r>
      <w:r w:rsidR="00DD1423">
        <w:rPr>
          <w:szCs w:val="28"/>
        </w:rPr>
        <w:t> </w:t>
      </w:r>
      <w:r w:rsidR="0076534F" w:rsidRPr="0076534F">
        <w:rPr>
          <w:szCs w:val="28"/>
        </w:rPr>
        <w:t>установлены условия или обязательства, влияние которых на продажу или цену ввозимых на таможенную территорию товаров невозможно измерить в</w:t>
      </w:r>
      <w:r w:rsidR="00DD1423">
        <w:rPr>
          <w:szCs w:val="28"/>
        </w:rPr>
        <w:t> </w:t>
      </w:r>
      <w:r w:rsidR="0076534F" w:rsidRPr="0076534F">
        <w:rPr>
          <w:szCs w:val="28"/>
        </w:rPr>
        <w:t>стоимостном (денежном) выражении.</w:t>
      </w:r>
      <w:r w:rsidR="00825E50">
        <w:rPr>
          <w:szCs w:val="28"/>
        </w:rPr>
        <w:t xml:space="preserve"> В этом случае определение таможенной стоимости ввозимых товаров по стоимости сделки с ними не производится.</w:t>
      </w:r>
    </w:p>
    <w:p w:rsidR="0076534F" w:rsidRPr="0076534F" w:rsidRDefault="0076534F" w:rsidP="00DF6C2F">
      <w:pPr>
        <w:ind w:firstLine="709"/>
        <w:jc w:val="both"/>
        <w:rPr>
          <w:szCs w:val="28"/>
        </w:rPr>
      </w:pPr>
      <w:r w:rsidRPr="0076534F">
        <w:rPr>
          <w:szCs w:val="28"/>
        </w:rPr>
        <w:t xml:space="preserve">Судам следует учитывать, что основанный на данной </w:t>
      </w:r>
      <w:hyperlink r:id="rId18" w:history="1">
        <w:r w:rsidRPr="00825E50">
          <w:t>норме</w:t>
        </w:r>
      </w:hyperlink>
      <w:r w:rsidRPr="0076534F">
        <w:rPr>
          <w:szCs w:val="28"/>
        </w:rPr>
        <w:t xml:space="preserve"> </w:t>
      </w:r>
      <w:r w:rsidR="00825E50">
        <w:rPr>
          <w:szCs w:val="28"/>
        </w:rPr>
        <w:t xml:space="preserve">Таможенного кодекса </w:t>
      </w:r>
      <w:r w:rsidRPr="0076534F">
        <w:rPr>
          <w:szCs w:val="28"/>
        </w:rPr>
        <w:t>отказ таможенного органа от применения первого метода определения таможенной стоимости должен быть обоснован наличием конкретных условий или обязательств (в том числе информация о которых не представлена декларантом таможенному органу), способных оказывать такое влияние</w:t>
      </w:r>
      <w:r w:rsidR="009842FE">
        <w:rPr>
          <w:szCs w:val="28"/>
        </w:rPr>
        <w:t>, которые должны быть сформулированы таможенным органом</w:t>
      </w:r>
      <w:r w:rsidRPr="0076534F">
        <w:rPr>
          <w:szCs w:val="28"/>
        </w:rPr>
        <w:t>.</w:t>
      </w:r>
      <w:r w:rsidR="00825E50">
        <w:rPr>
          <w:szCs w:val="28"/>
        </w:rPr>
        <w:t xml:space="preserve"> </w:t>
      </w:r>
      <w:r w:rsidRPr="0076534F">
        <w:rPr>
          <w:szCs w:val="28"/>
        </w:rPr>
        <w:t>К числу рассматриваемых условий и обязательств, например, могут быть отнесены принятие покупателем на себя обязательства по дополнительному приобретению иных товаров, установление цены ввозимых товаров в зависимости от цены товаров или услуг, реализуемых во встречном порядке.</w:t>
      </w:r>
    </w:p>
    <w:p w:rsidR="00B13CD1" w:rsidRDefault="00825E50" w:rsidP="00DF6C2F">
      <w:pPr>
        <w:spacing w:after="4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D7EC9">
        <w:rPr>
          <w:szCs w:val="28"/>
        </w:rPr>
        <w:t>0</w:t>
      </w:r>
      <w:r w:rsidR="00B13CD1" w:rsidRPr="00B13CD1">
        <w:rPr>
          <w:szCs w:val="28"/>
        </w:rPr>
        <w:t xml:space="preserve">. </w:t>
      </w:r>
      <w:r w:rsidR="004624D9">
        <w:rPr>
          <w:szCs w:val="28"/>
        </w:rPr>
        <w:t>В</w:t>
      </w:r>
      <w:r w:rsidR="00B13CD1" w:rsidRPr="00B13CD1">
        <w:rPr>
          <w:szCs w:val="28"/>
        </w:rPr>
        <w:t xml:space="preserve"> соответствии с положениями </w:t>
      </w:r>
      <w:r w:rsidR="00B13CD1">
        <w:rPr>
          <w:szCs w:val="28"/>
        </w:rPr>
        <w:t>подпункта 4 пункта 1 и пункта 4 статьи</w:t>
      </w:r>
      <w:r w:rsidR="005F2976">
        <w:rPr>
          <w:szCs w:val="28"/>
        </w:rPr>
        <w:t> </w:t>
      </w:r>
      <w:r w:rsidR="00B13CD1">
        <w:rPr>
          <w:szCs w:val="28"/>
        </w:rPr>
        <w:t>39 Таможенного кодекса</w:t>
      </w:r>
      <w:r w:rsidR="00B13CD1" w:rsidRPr="00B13CD1">
        <w:rPr>
          <w:szCs w:val="28"/>
        </w:rPr>
        <w:t xml:space="preserve"> </w:t>
      </w:r>
      <w:r w:rsidR="003077B3">
        <w:rPr>
          <w:szCs w:val="28"/>
        </w:rPr>
        <w:t xml:space="preserve">стоимость сделки с ввозимыми товарами (первый метод) не применяется для целей таможенной оценки ввозимых товаров, </w:t>
      </w:r>
      <w:r w:rsidR="00A92633">
        <w:rPr>
          <w:szCs w:val="28"/>
        </w:rPr>
        <w:t xml:space="preserve">если </w:t>
      </w:r>
      <w:r w:rsidR="003077B3">
        <w:rPr>
          <w:szCs w:val="28"/>
        </w:rPr>
        <w:t xml:space="preserve">стороны сделки являются взаимосвязанными лицами и имеющаяся между ними взаимосвязь повлияла </w:t>
      </w:r>
      <w:r w:rsidR="00B13CD1" w:rsidRPr="00B13CD1">
        <w:rPr>
          <w:szCs w:val="28"/>
        </w:rPr>
        <w:t>на</w:t>
      </w:r>
      <w:r w:rsidR="004624D9">
        <w:rPr>
          <w:szCs w:val="28"/>
        </w:rPr>
        <w:t xml:space="preserve"> </w:t>
      </w:r>
      <w:r w:rsidR="00B13CD1" w:rsidRPr="00B13CD1">
        <w:rPr>
          <w:szCs w:val="28"/>
        </w:rPr>
        <w:t xml:space="preserve">цену, </w:t>
      </w:r>
      <w:r w:rsidR="0028137F" w:rsidRPr="0028137F">
        <w:rPr>
          <w:szCs w:val="28"/>
        </w:rPr>
        <w:t>фактически уплаченн</w:t>
      </w:r>
      <w:r w:rsidR="0028137F">
        <w:rPr>
          <w:szCs w:val="28"/>
        </w:rPr>
        <w:t>ую</w:t>
      </w:r>
      <w:r w:rsidR="0028137F" w:rsidRPr="0028137F">
        <w:rPr>
          <w:szCs w:val="28"/>
        </w:rPr>
        <w:t xml:space="preserve"> или подлежащ</w:t>
      </w:r>
      <w:r w:rsidR="0028137F">
        <w:rPr>
          <w:szCs w:val="28"/>
        </w:rPr>
        <w:t>ую</w:t>
      </w:r>
      <w:r w:rsidR="0028137F" w:rsidRPr="0028137F">
        <w:rPr>
          <w:szCs w:val="28"/>
        </w:rPr>
        <w:t xml:space="preserve"> уплате за эти товары</w:t>
      </w:r>
      <w:r w:rsidR="00B13CD1" w:rsidRPr="00B13CD1">
        <w:rPr>
          <w:szCs w:val="28"/>
        </w:rPr>
        <w:t>.</w:t>
      </w:r>
    </w:p>
    <w:p w:rsidR="00BC27F0" w:rsidRDefault="00F61293" w:rsidP="00DF6C2F">
      <w:pPr>
        <w:spacing w:after="4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680A97">
        <w:rPr>
          <w:szCs w:val="28"/>
        </w:rPr>
        <w:t xml:space="preserve"> тех случаях, когда </w:t>
      </w:r>
      <w:r w:rsidR="000E1451">
        <w:rPr>
          <w:szCs w:val="28"/>
        </w:rPr>
        <w:t>указание</w:t>
      </w:r>
      <w:r w:rsidR="00680A97">
        <w:rPr>
          <w:szCs w:val="28"/>
        </w:rPr>
        <w:t xml:space="preserve"> о совершении сделки с</w:t>
      </w:r>
      <w:r w:rsidR="000E1451">
        <w:rPr>
          <w:szCs w:val="28"/>
        </w:rPr>
        <w:t xml:space="preserve"> </w:t>
      </w:r>
      <w:r w:rsidR="00680A97">
        <w:rPr>
          <w:szCs w:val="28"/>
        </w:rPr>
        <w:t xml:space="preserve">ввозимыми товарами между взаимосвязанными лицами </w:t>
      </w:r>
      <w:r w:rsidR="000E1451">
        <w:rPr>
          <w:szCs w:val="28"/>
        </w:rPr>
        <w:t>сделано</w:t>
      </w:r>
      <w:r w:rsidR="00680A97">
        <w:rPr>
          <w:szCs w:val="28"/>
        </w:rPr>
        <w:t xml:space="preserve"> при декларировании товаров либо взаимосвязь участников сделки установлена при проведении таможенного контроля, </w:t>
      </w:r>
      <w:r w:rsidR="004649D6">
        <w:rPr>
          <w:szCs w:val="28"/>
        </w:rPr>
        <w:t xml:space="preserve">и таможенным органом </w:t>
      </w:r>
      <w:r w:rsidR="00AD0D37">
        <w:rPr>
          <w:szCs w:val="28"/>
        </w:rPr>
        <w:t>выявлены</w:t>
      </w:r>
      <w:r w:rsidR="004649D6">
        <w:rPr>
          <w:szCs w:val="28"/>
        </w:rPr>
        <w:t xml:space="preserve"> признаки недостоверного декларирования таможенной </w:t>
      </w:r>
      <w:proofErr w:type="gramStart"/>
      <w:r w:rsidR="004649D6">
        <w:rPr>
          <w:szCs w:val="28"/>
        </w:rPr>
        <w:t>стоимости</w:t>
      </w:r>
      <w:proofErr w:type="gramEnd"/>
      <w:r w:rsidR="004649D6">
        <w:rPr>
          <w:szCs w:val="28"/>
        </w:rPr>
        <w:t xml:space="preserve"> </w:t>
      </w:r>
      <w:r w:rsidR="00680A97">
        <w:rPr>
          <w:szCs w:val="28"/>
        </w:rPr>
        <w:t xml:space="preserve">декларант </w:t>
      </w:r>
      <w:r w:rsidR="00B13CD1" w:rsidRPr="00B13CD1">
        <w:rPr>
          <w:szCs w:val="28"/>
        </w:rPr>
        <w:t>обязан</w:t>
      </w:r>
      <w:r w:rsidR="000E1451">
        <w:rPr>
          <w:szCs w:val="28"/>
        </w:rPr>
        <w:t xml:space="preserve"> подтвердить</w:t>
      </w:r>
      <w:r w:rsidR="00B13CD1" w:rsidRPr="00B13CD1">
        <w:rPr>
          <w:szCs w:val="28"/>
        </w:rPr>
        <w:t>, что</w:t>
      </w:r>
      <w:r w:rsidR="000E1451">
        <w:rPr>
          <w:szCs w:val="28"/>
        </w:rPr>
        <w:t> </w:t>
      </w:r>
      <w:r w:rsidR="00B13CD1" w:rsidRPr="00B13CD1">
        <w:rPr>
          <w:szCs w:val="28"/>
        </w:rPr>
        <w:t>фактически уплаченная или подлежащая уплате за товар цена была установлена в отсутствие влияния на</w:t>
      </w:r>
      <w:r w:rsidR="00680A97">
        <w:rPr>
          <w:szCs w:val="28"/>
        </w:rPr>
        <w:t xml:space="preserve"> </w:t>
      </w:r>
      <w:r w:rsidR="00B13CD1" w:rsidRPr="00B13CD1">
        <w:rPr>
          <w:szCs w:val="28"/>
        </w:rPr>
        <w:t>нее взаимосвязи сторон сделки</w:t>
      </w:r>
      <w:r w:rsidR="00A61036">
        <w:rPr>
          <w:szCs w:val="28"/>
        </w:rPr>
        <w:t xml:space="preserve">, в том </w:t>
      </w:r>
      <w:proofErr w:type="gramStart"/>
      <w:r w:rsidR="00A61036">
        <w:rPr>
          <w:szCs w:val="28"/>
        </w:rPr>
        <w:t>числе</w:t>
      </w:r>
      <w:proofErr w:type="gramEnd"/>
      <w:r w:rsidR="00A61036">
        <w:rPr>
          <w:szCs w:val="28"/>
        </w:rPr>
        <w:t xml:space="preserve"> посредством раскрытия информации о ценообразовании</w:t>
      </w:r>
      <w:r w:rsidR="00B13CD1" w:rsidRPr="00B13CD1">
        <w:rPr>
          <w:szCs w:val="28"/>
        </w:rPr>
        <w:t xml:space="preserve"> (</w:t>
      </w:r>
      <w:r w:rsidR="00BC27F0">
        <w:rPr>
          <w:szCs w:val="28"/>
        </w:rPr>
        <w:t>пункт</w:t>
      </w:r>
      <w:r w:rsidR="003D3102">
        <w:rPr>
          <w:szCs w:val="28"/>
        </w:rPr>
        <w:t> </w:t>
      </w:r>
      <w:r w:rsidR="00BC27F0">
        <w:rPr>
          <w:szCs w:val="28"/>
        </w:rPr>
        <w:t>5 статьи</w:t>
      </w:r>
      <w:r w:rsidR="000E1451">
        <w:rPr>
          <w:szCs w:val="28"/>
        </w:rPr>
        <w:t> </w:t>
      </w:r>
      <w:r w:rsidR="00BC27F0">
        <w:rPr>
          <w:szCs w:val="28"/>
        </w:rPr>
        <w:t>39 Таможенного кодекса).</w:t>
      </w:r>
    </w:p>
    <w:p w:rsidR="00BC27F0" w:rsidRDefault="00BC27F0" w:rsidP="00DF6C2F">
      <w:pPr>
        <w:ind w:firstLine="709"/>
        <w:jc w:val="both"/>
        <w:rPr>
          <w:szCs w:val="28"/>
        </w:rPr>
      </w:pPr>
      <w:r>
        <w:rPr>
          <w:szCs w:val="28"/>
        </w:rPr>
        <w:t>У</w:t>
      </w:r>
      <w:r w:rsidR="00B13CD1" w:rsidRPr="00B13CD1">
        <w:rPr>
          <w:szCs w:val="28"/>
        </w:rPr>
        <w:t>словия, при наличии которых соответствующие лица признаются взаимосвязанными для целей таможенной оценки товаров, вывозимых на</w:t>
      </w:r>
      <w:r>
        <w:rPr>
          <w:szCs w:val="28"/>
        </w:rPr>
        <w:t> </w:t>
      </w:r>
      <w:r w:rsidR="00B13CD1" w:rsidRPr="00B13CD1">
        <w:rPr>
          <w:szCs w:val="28"/>
        </w:rPr>
        <w:t xml:space="preserve">таможенную территорию Союза, установлены </w:t>
      </w:r>
      <w:r>
        <w:rPr>
          <w:szCs w:val="28"/>
        </w:rPr>
        <w:t>статье 37 Таможенного кодекса.</w:t>
      </w:r>
    </w:p>
    <w:p w:rsidR="004B690C" w:rsidRDefault="004B690C" w:rsidP="00DF6C2F">
      <w:pPr>
        <w:ind w:firstLine="709"/>
        <w:jc w:val="both"/>
        <w:rPr>
          <w:szCs w:val="28"/>
        </w:rPr>
      </w:pPr>
    </w:p>
    <w:p w:rsidR="005F2976" w:rsidRPr="005F2976" w:rsidRDefault="00F80598" w:rsidP="00DF6C2F">
      <w:pPr>
        <w:jc w:val="center"/>
        <w:rPr>
          <w:b/>
          <w:szCs w:val="28"/>
        </w:rPr>
      </w:pPr>
      <w:r>
        <w:rPr>
          <w:b/>
          <w:szCs w:val="28"/>
        </w:rPr>
        <w:t>Классификация товаров для таможенных целей</w:t>
      </w:r>
    </w:p>
    <w:p w:rsidR="005F2976" w:rsidRDefault="005F2976" w:rsidP="00DF6C2F">
      <w:pPr>
        <w:ind w:firstLine="709"/>
        <w:jc w:val="both"/>
        <w:rPr>
          <w:szCs w:val="28"/>
        </w:rPr>
      </w:pPr>
    </w:p>
    <w:p w:rsidR="00B61E05" w:rsidRDefault="00825E50" w:rsidP="00DF6C2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D7EC9">
        <w:rPr>
          <w:szCs w:val="28"/>
        </w:rPr>
        <w:t>1</w:t>
      </w:r>
      <w:r w:rsidR="003A4FE2" w:rsidRPr="006873AC">
        <w:rPr>
          <w:szCs w:val="28"/>
        </w:rPr>
        <w:t xml:space="preserve">. Положениями </w:t>
      </w:r>
      <w:r w:rsidR="005F2976">
        <w:rPr>
          <w:szCs w:val="28"/>
        </w:rPr>
        <w:t>статьи 20 Таможенного кодекса</w:t>
      </w:r>
      <w:r w:rsidR="003A4FE2" w:rsidRPr="006873AC">
        <w:rPr>
          <w:szCs w:val="28"/>
        </w:rPr>
        <w:t xml:space="preserve"> предусмотрена классификация товаров по </w:t>
      </w:r>
      <w:r w:rsidR="00F80598">
        <w:rPr>
          <w:szCs w:val="28"/>
        </w:rPr>
        <w:t>ТН ВЭД</w:t>
      </w:r>
      <w:r w:rsidR="003A4FE2" w:rsidRPr="006873AC">
        <w:rPr>
          <w:szCs w:val="28"/>
        </w:rPr>
        <w:t xml:space="preserve"> при их таможенном декларировании</w:t>
      </w:r>
      <w:r w:rsidR="00B61E05">
        <w:rPr>
          <w:szCs w:val="28"/>
        </w:rPr>
        <w:t xml:space="preserve"> и </w:t>
      </w:r>
      <w:r w:rsidR="00B61E05">
        <w:rPr>
          <w:szCs w:val="28"/>
        </w:rPr>
        <w:lastRenderedPageBreak/>
        <w:t>установлены полномочия таможенных органов по вынесению решений о классификации товаров.</w:t>
      </w:r>
    </w:p>
    <w:p w:rsidR="007A7A2D" w:rsidRPr="007A7A2D" w:rsidRDefault="004726B2" w:rsidP="00DF6C2F">
      <w:pPr>
        <w:spacing w:after="40"/>
        <w:ind w:firstLine="709"/>
        <w:jc w:val="both"/>
        <w:rPr>
          <w:szCs w:val="28"/>
        </w:rPr>
      </w:pPr>
      <w:proofErr w:type="gramStart"/>
      <w:r>
        <w:rPr>
          <w:szCs w:val="28"/>
        </w:rPr>
        <w:t>Суд проверяет о</w:t>
      </w:r>
      <w:r w:rsidRPr="006873AC">
        <w:rPr>
          <w:szCs w:val="28"/>
        </w:rPr>
        <w:t xml:space="preserve">боснованность </w:t>
      </w:r>
      <w:r w:rsidR="003A4FE2" w:rsidRPr="006873AC">
        <w:rPr>
          <w:szCs w:val="28"/>
        </w:rPr>
        <w:t>классификационного решения</w:t>
      </w:r>
      <w:r w:rsidR="00B61E05">
        <w:rPr>
          <w:szCs w:val="28"/>
        </w:rPr>
        <w:t>, вынесенного таможенным органом</w:t>
      </w:r>
      <w:r w:rsidR="00D76E6B">
        <w:rPr>
          <w:szCs w:val="28"/>
        </w:rPr>
        <w:t>,</w:t>
      </w:r>
      <w:r w:rsidR="003A4FE2" w:rsidRPr="006873AC">
        <w:rPr>
          <w:szCs w:val="28"/>
        </w:rPr>
        <w:t xml:space="preserve"> исходя из оценки представленных таможенным органом и декларантом доказательств, подтверждающих сведения </w:t>
      </w:r>
      <w:r w:rsidR="003A4FE2" w:rsidRPr="00FB3BD9">
        <w:rPr>
          <w:szCs w:val="28"/>
        </w:rPr>
        <w:t>о признаках (свойствах, характеристиках) декларируемого</w:t>
      </w:r>
      <w:r w:rsidR="003A4FE2" w:rsidRPr="006873AC">
        <w:rPr>
          <w:szCs w:val="28"/>
        </w:rPr>
        <w:t xml:space="preserve"> товара, имеющих значение для его правильной классификации </w:t>
      </w:r>
      <w:r w:rsidR="003A4FE2">
        <w:rPr>
          <w:szCs w:val="28"/>
        </w:rPr>
        <w:t xml:space="preserve">согласно </w:t>
      </w:r>
      <w:r w:rsidR="003A4FE2" w:rsidRPr="006873AC">
        <w:rPr>
          <w:szCs w:val="28"/>
        </w:rPr>
        <w:t>ТН ВЭД, руководствуясь Основными правилами интерпретации ТН</w:t>
      </w:r>
      <w:r w:rsidR="00AB656E">
        <w:rPr>
          <w:szCs w:val="28"/>
        </w:rPr>
        <w:t> </w:t>
      </w:r>
      <w:r w:rsidR="003A4FE2" w:rsidRPr="006873AC">
        <w:rPr>
          <w:szCs w:val="28"/>
        </w:rPr>
        <w:t xml:space="preserve">ВЭД, а </w:t>
      </w:r>
      <w:r w:rsidR="003A4FE2" w:rsidRPr="00FB3BD9">
        <w:rPr>
          <w:szCs w:val="28"/>
        </w:rPr>
        <w:t xml:space="preserve">также принятыми в соответствии с ними на основании </w:t>
      </w:r>
      <w:r w:rsidR="00F80598">
        <w:rPr>
          <w:szCs w:val="28"/>
        </w:rPr>
        <w:t xml:space="preserve">пункта 6 статьи 21, </w:t>
      </w:r>
      <w:r w:rsidR="0028137F">
        <w:rPr>
          <w:szCs w:val="28"/>
        </w:rPr>
        <w:t>пунктов 1</w:t>
      </w:r>
      <w:r w:rsidR="00110F94">
        <w:rPr>
          <w:szCs w:val="28"/>
        </w:rPr>
        <w:t xml:space="preserve"> и</w:t>
      </w:r>
      <w:r w:rsidR="0028137F">
        <w:rPr>
          <w:szCs w:val="28"/>
        </w:rPr>
        <w:t xml:space="preserve"> 2 </w:t>
      </w:r>
      <w:r w:rsidR="00FA10FE">
        <w:rPr>
          <w:szCs w:val="28"/>
        </w:rPr>
        <w:t>статьи</w:t>
      </w:r>
      <w:r w:rsidR="003D3102">
        <w:rPr>
          <w:szCs w:val="28"/>
        </w:rPr>
        <w:t> </w:t>
      </w:r>
      <w:r w:rsidR="00FA10FE">
        <w:rPr>
          <w:szCs w:val="28"/>
        </w:rPr>
        <w:t>22 Таможенного</w:t>
      </w:r>
      <w:proofErr w:type="gramEnd"/>
      <w:r w:rsidR="00FA10FE">
        <w:rPr>
          <w:szCs w:val="28"/>
        </w:rPr>
        <w:t xml:space="preserve"> кодекса</w:t>
      </w:r>
      <w:r w:rsidR="003A4FE2" w:rsidRPr="00FB3BD9">
        <w:rPr>
          <w:szCs w:val="28"/>
        </w:rPr>
        <w:t xml:space="preserve"> решениями </w:t>
      </w:r>
      <w:r w:rsidR="00F80598">
        <w:rPr>
          <w:szCs w:val="28"/>
        </w:rPr>
        <w:t>Федеральной таможенной службы</w:t>
      </w:r>
      <w:r w:rsidR="003A4FE2" w:rsidRPr="00FB3BD9">
        <w:rPr>
          <w:szCs w:val="28"/>
        </w:rPr>
        <w:t xml:space="preserve"> </w:t>
      </w:r>
      <w:r w:rsidR="0028137F">
        <w:rPr>
          <w:szCs w:val="28"/>
        </w:rPr>
        <w:t xml:space="preserve">и Комиссии </w:t>
      </w:r>
      <w:r w:rsidR="003A4FE2" w:rsidRPr="00FB3BD9">
        <w:rPr>
          <w:szCs w:val="28"/>
        </w:rPr>
        <w:t>по</w:t>
      </w:r>
      <w:r w:rsidR="00DD1423">
        <w:rPr>
          <w:szCs w:val="28"/>
        </w:rPr>
        <w:t> </w:t>
      </w:r>
      <w:r w:rsidR="003A4FE2" w:rsidRPr="00FB3BD9">
        <w:rPr>
          <w:szCs w:val="28"/>
        </w:rPr>
        <w:t>классификации отдельных видов товаров, если такие решения относятся к</w:t>
      </w:r>
      <w:r w:rsidR="00DD1423">
        <w:rPr>
          <w:szCs w:val="28"/>
        </w:rPr>
        <w:t xml:space="preserve"> </w:t>
      </w:r>
      <w:r w:rsidR="003A4FE2" w:rsidRPr="00FB3BD9">
        <w:rPr>
          <w:szCs w:val="28"/>
        </w:rPr>
        <w:t>спорному товару.</w:t>
      </w:r>
      <w:r w:rsidR="005D25C6">
        <w:rPr>
          <w:szCs w:val="28"/>
        </w:rPr>
        <w:t xml:space="preserve"> </w:t>
      </w:r>
      <w:r w:rsidR="00F80598">
        <w:rPr>
          <w:szCs w:val="28"/>
        </w:rPr>
        <w:t>Для целей интерпретации положений ТН</w:t>
      </w:r>
      <w:r w:rsidR="003D3102">
        <w:rPr>
          <w:szCs w:val="28"/>
        </w:rPr>
        <w:t> </w:t>
      </w:r>
      <w:r w:rsidR="00F80598">
        <w:rPr>
          <w:szCs w:val="28"/>
        </w:rPr>
        <w:t xml:space="preserve">ВЭД </w:t>
      </w:r>
      <w:r w:rsidR="003A4FE2" w:rsidRPr="00FB3BD9">
        <w:rPr>
          <w:szCs w:val="28"/>
        </w:rPr>
        <w:t xml:space="preserve">судами </w:t>
      </w:r>
      <w:r w:rsidR="0028249D">
        <w:rPr>
          <w:szCs w:val="28"/>
        </w:rPr>
        <w:t xml:space="preserve">также </w:t>
      </w:r>
      <w:r w:rsidR="00F80598" w:rsidRPr="00FB3BD9">
        <w:rPr>
          <w:szCs w:val="28"/>
        </w:rPr>
        <w:t>учитыва</w:t>
      </w:r>
      <w:r w:rsidR="00F80598">
        <w:rPr>
          <w:szCs w:val="28"/>
        </w:rPr>
        <w:t>ются</w:t>
      </w:r>
      <w:r w:rsidR="00F80598" w:rsidRPr="00FB3BD9">
        <w:rPr>
          <w:szCs w:val="28"/>
        </w:rPr>
        <w:t xml:space="preserve"> </w:t>
      </w:r>
      <w:r w:rsidR="003A4FE2" w:rsidRPr="00FB3BD9">
        <w:rPr>
          <w:szCs w:val="28"/>
        </w:rPr>
        <w:t>Пояснения к ТН ВЭД, рекомендованные Комиссией в качестве вспомогательных рабочих материалов</w:t>
      </w:r>
      <w:r w:rsidR="007A7A2D">
        <w:rPr>
          <w:szCs w:val="28"/>
        </w:rPr>
        <w:t>.</w:t>
      </w:r>
    </w:p>
    <w:p w:rsidR="0028249D" w:rsidRDefault="0028249D" w:rsidP="00DF6C2F">
      <w:pPr>
        <w:spacing w:after="40"/>
        <w:ind w:firstLine="709"/>
        <w:jc w:val="both"/>
        <w:rPr>
          <w:szCs w:val="28"/>
        </w:rPr>
      </w:pPr>
      <w:r w:rsidRPr="0028249D">
        <w:rPr>
          <w:szCs w:val="28"/>
        </w:rPr>
        <w:t xml:space="preserve">Основанием для вывода о </w:t>
      </w:r>
      <w:r w:rsidR="00F80598">
        <w:rPr>
          <w:szCs w:val="28"/>
        </w:rPr>
        <w:t>неправомерности</w:t>
      </w:r>
      <w:r w:rsidR="00F80598" w:rsidRPr="0028249D">
        <w:rPr>
          <w:szCs w:val="28"/>
        </w:rPr>
        <w:t xml:space="preserve"> </w:t>
      </w:r>
      <w:r w:rsidRPr="0028249D">
        <w:rPr>
          <w:szCs w:val="28"/>
        </w:rPr>
        <w:t xml:space="preserve">оспариваемого в суде </w:t>
      </w:r>
      <w:r w:rsidR="00F80598">
        <w:rPr>
          <w:szCs w:val="28"/>
        </w:rPr>
        <w:t>решения о классификации товара по ТН ВЭД</w:t>
      </w:r>
      <w:r w:rsidR="005D25C6">
        <w:rPr>
          <w:szCs w:val="28"/>
        </w:rPr>
        <w:t xml:space="preserve"> </w:t>
      </w:r>
      <w:r w:rsidRPr="0028249D">
        <w:rPr>
          <w:szCs w:val="28"/>
        </w:rPr>
        <w:t xml:space="preserve">является неправильная классификация товара таможенным органом. В судебном акте, при наличии к тому достаточных доказательств, также может содержаться вывод о </w:t>
      </w:r>
      <w:r w:rsidR="0028137F" w:rsidRPr="0028137F">
        <w:rPr>
          <w:szCs w:val="28"/>
        </w:rPr>
        <w:t>верности классификации, произведенной декларантом,</w:t>
      </w:r>
      <w:r w:rsidRPr="0028249D">
        <w:rPr>
          <w:szCs w:val="28"/>
        </w:rPr>
        <w:t xml:space="preserve"> и </w:t>
      </w:r>
      <w:r w:rsidR="00110F94">
        <w:rPr>
          <w:szCs w:val="28"/>
        </w:rPr>
        <w:t xml:space="preserve">об </w:t>
      </w:r>
      <w:r w:rsidRPr="0028249D">
        <w:rPr>
          <w:szCs w:val="28"/>
        </w:rPr>
        <w:t>отсутствии в связи с этим у таможенного органа основания для принятия решения об иной классификации товара, предусмотренного подпунктом 1 пункта 2 статьи</w:t>
      </w:r>
      <w:r w:rsidR="003D3102">
        <w:rPr>
          <w:szCs w:val="28"/>
        </w:rPr>
        <w:t> </w:t>
      </w:r>
      <w:r w:rsidRPr="0028249D">
        <w:rPr>
          <w:szCs w:val="28"/>
        </w:rPr>
        <w:t>20 Таможенного кодекса.</w:t>
      </w:r>
    </w:p>
    <w:p w:rsidR="005D25C6" w:rsidRDefault="00773E2C" w:rsidP="00DF6C2F">
      <w:pPr>
        <w:spacing w:after="4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D7EC9">
        <w:rPr>
          <w:szCs w:val="28"/>
        </w:rPr>
        <w:t>2</w:t>
      </w:r>
      <w:r>
        <w:rPr>
          <w:szCs w:val="28"/>
        </w:rPr>
        <w:t xml:space="preserve">. </w:t>
      </w:r>
      <w:r w:rsidR="00BF6CD1">
        <w:rPr>
          <w:szCs w:val="28"/>
        </w:rPr>
        <w:t>М</w:t>
      </w:r>
      <w:r w:rsidR="00214CF0" w:rsidRPr="00214CF0">
        <w:rPr>
          <w:szCs w:val="28"/>
        </w:rPr>
        <w:t xml:space="preserve">еждународной основой </w:t>
      </w:r>
      <w:hyperlink r:id="rId19" w:history="1">
        <w:r w:rsidR="00214CF0" w:rsidRPr="00BF6CD1">
          <w:t>ТН ВЭД</w:t>
        </w:r>
      </w:hyperlink>
      <w:r w:rsidR="00214CF0" w:rsidRPr="00214CF0">
        <w:rPr>
          <w:szCs w:val="28"/>
        </w:rPr>
        <w:t xml:space="preserve"> выступает Гармонизированная система описания и кодирования товаров Всемирной таможенной организации</w:t>
      </w:r>
      <w:r w:rsidR="00BF6CD1">
        <w:rPr>
          <w:szCs w:val="28"/>
        </w:rPr>
        <w:t xml:space="preserve"> </w:t>
      </w:r>
      <w:r w:rsidR="00214CF0" w:rsidRPr="00214CF0">
        <w:rPr>
          <w:szCs w:val="28"/>
        </w:rPr>
        <w:t xml:space="preserve">функционирующая на основании Международной </w:t>
      </w:r>
      <w:hyperlink r:id="rId20" w:history="1">
        <w:r w:rsidR="00214CF0" w:rsidRPr="00BF6CD1">
          <w:t>конвенции</w:t>
        </w:r>
      </w:hyperlink>
      <w:r w:rsidR="00214CF0" w:rsidRPr="00214CF0">
        <w:rPr>
          <w:szCs w:val="28"/>
        </w:rPr>
        <w:t xml:space="preserve"> по</w:t>
      </w:r>
      <w:r w:rsidR="00E51417">
        <w:rPr>
          <w:szCs w:val="28"/>
        </w:rPr>
        <w:t> </w:t>
      </w:r>
      <w:r w:rsidR="00214CF0" w:rsidRPr="00214CF0">
        <w:rPr>
          <w:szCs w:val="28"/>
        </w:rPr>
        <w:t>Гармонизированной системе описания и</w:t>
      </w:r>
      <w:r w:rsidR="00A3303C">
        <w:rPr>
          <w:szCs w:val="28"/>
        </w:rPr>
        <w:t xml:space="preserve"> </w:t>
      </w:r>
      <w:r w:rsidR="00214CF0" w:rsidRPr="00214CF0">
        <w:rPr>
          <w:szCs w:val="28"/>
        </w:rPr>
        <w:t>кодирования товаров</w:t>
      </w:r>
      <w:r w:rsidR="004C5B80">
        <w:rPr>
          <w:szCs w:val="28"/>
        </w:rPr>
        <w:t xml:space="preserve"> от</w:t>
      </w:r>
      <w:r w:rsidR="00214CF0" w:rsidRPr="00214CF0">
        <w:rPr>
          <w:szCs w:val="28"/>
        </w:rPr>
        <w:t xml:space="preserve"> 14</w:t>
      </w:r>
      <w:r w:rsidR="003D3102">
        <w:rPr>
          <w:szCs w:val="28"/>
        </w:rPr>
        <w:t> </w:t>
      </w:r>
      <w:r w:rsidR="00BF6CD1">
        <w:rPr>
          <w:szCs w:val="28"/>
        </w:rPr>
        <w:t xml:space="preserve">июня </w:t>
      </w:r>
      <w:r w:rsidR="00214CF0" w:rsidRPr="00214CF0">
        <w:rPr>
          <w:szCs w:val="28"/>
        </w:rPr>
        <w:t>1983</w:t>
      </w:r>
      <w:r w:rsidR="00BF6CD1">
        <w:rPr>
          <w:szCs w:val="28"/>
        </w:rPr>
        <w:t xml:space="preserve"> г</w:t>
      </w:r>
      <w:r w:rsidR="00110F94">
        <w:rPr>
          <w:szCs w:val="28"/>
        </w:rPr>
        <w:t>ода</w:t>
      </w:r>
      <w:r w:rsidR="004C5B80">
        <w:rPr>
          <w:szCs w:val="28"/>
        </w:rPr>
        <w:t xml:space="preserve"> (</w:t>
      </w:r>
      <w:r w:rsidR="00BF6CD1">
        <w:rPr>
          <w:szCs w:val="28"/>
        </w:rPr>
        <w:t>далее</w:t>
      </w:r>
      <w:r w:rsidR="00E51417">
        <w:rPr>
          <w:szCs w:val="28"/>
        </w:rPr>
        <w:t xml:space="preserve"> </w:t>
      </w:r>
      <w:r w:rsidR="00F80598">
        <w:rPr>
          <w:szCs w:val="28"/>
        </w:rPr>
        <w:t>–</w:t>
      </w:r>
      <w:r w:rsidR="00E51417">
        <w:rPr>
          <w:szCs w:val="28"/>
        </w:rPr>
        <w:t xml:space="preserve"> </w:t>
      </w:r>
      <w:r w:rsidR="00F80598">
        <w:rPr>
          <w:szCs w:val="28"/>
        </w:rPr>
        <w:t xml:space="preserve">Гармонизированная система и </w:t>
      </w:r>
      <w:r w:rsidR="00BF6CD1">
        <w:rPr>
          <w:szCs w:val="28"/>
        </w:rPr>
        <w:t>Конвенция</w:t>
      </w:r>
      <w:r w:rsidR="00214CF0" w:rsidRPr="00214CF0">
        <w:rPr>
          <w:szCs w:val="28"/>
        </w:rPr>
        <w:t>)</w:t>
      </w:r>
      <w:r w:rsidR="007600A2">
        <w:rPr>
          <w:szCs w:val="28"/>
        </w:rPr>
        <w:t>, участником которой является Российская Федерации.</w:t>
      </w:r>
    </w:p>
    <w:p w:rsidR="00F80598" w:rsidRDefault="005D25C6" w:rsidP="00DF6C2F">
      <w:pPr>
        <w:spacing w:after="40"/>
        <w:ind w:firstLine="709"/>
        <w:jc w:val="both"/>
        <w:rPr>
          <w:szCs w:val="28"/>
        </w:rPr>
      </w:pPr>
      <w:r>
        <w:rPr>
          <w:szCs w:val="28"/>
        </w:rPr>
        <w:t>У</w:t>
      </w:r>
      <w:r w:rsidR="00F80598">
        <w:t>частники внешнеэкономической деятельности вправе ожидать, что</w:t>
      </w:r>
      <w:r>
        <w:t> </w:t>
      </w:r>
      <w:r w:rsidR="00F80598">
        <w:t>осуществляемая в соответствии с Гармонизированной системой классификация товаров, имеющая значение в том числе для определения размера таможенных платежей, будет носить объективный, предсказуемый и</w:t>
      </w:r>
      <w:r>
        <w:t> </w:t>
      </w:r>
      <w:r w:rsidR="00F80598">
        <w:t>прозрачный характер.</w:t>
      </w:r>
      <w:r w:rsidR="00A57204">
        <w:t xml:space="preserve"> </w:t>
      </w:r>
      <w:r w:rsidR="007600A2">
        <w:rPr>
          <w:szCs w:val="28"/>
        </w:rPr>
        <w:t xml:space="preserve">В связи с этим при разрешении споров, </w:t>
      </w:r>
      <w:r w:rsidR="003C3335">
        <w:rPr>
          <w:szCs w:val="28"/>
        </w:rPr>
        <w:t>вызванных</w:t>
      </w:r>
      <w:r w:rsidR="007600A2">
        <w:rPr>
          <w:szCs w:val="28"/>
        </w:rPr>
        <w:t xml:space="preserve"> неоднозначност</w:t>
      </w:r>
      <w:r w:rsidR="00BE1877">
        <w:rPr>
          <w:szCs w:val="28"/>
        </w:rPr>
        <w:t>ью</w:t>
      </w:r>
      <w:r w:rsidR="007600A2">
        <w:rPr>
          <w:szCs w:val="28"/>
        </w:rPr>
        <w:t xml:space="preserve"> </w:t>
      </w:r>
      <w:r w:rsidR="00BF6955">
        <w:rPr>
          <w:szCs w:val="28"/>
        </w:rPr>
        <w:t xml:space="preserve">возможных вариантов </w:t>
      </w:r>
      <w:r w:rsidR="007600A2">
        <w:rPr>
          <w:szCs w:val="28"/>
        </w:rPr>
        <w:t>классификации товаров</w:t>
      </w:r>
      <w:r w:rsidR="00773E2C">
        <w:rPr>
          <w:szCs w:val="28"/>
        </w:rPr>
        <w:t xml:space="preserve">, </w:t>
      </w:r>
      <w:r w:rsidR="00CD24DA">
        <w:rPr>
          <w:szCs w:val="28"/>
        </w:rPr>
        <w:t>суд</w:t>
      </w:r>
      <w:r w:rsidR="0028249D">
        <w:rPr>
          <w:szCs w:val="28"/>
        </w:rPr>
        <w:t>ы</w:t>
      </w:r>
      <w:r w:rsidR="00CD24DA">
        <w:rPr>
          <w:szCs w:val="28"/>
        </w:rPr>
        <w:t xml:space="preserve"> </w:t>
      </w:r>
      <w:r w:rsidR="0028249D">
        <w:rPr>
          <w:szCs w:val="28"/>
        </w:rPr>
        <w:t>могут</w:t>
      </w:r>
      <w:r w:rsidR="00CD24DA">
        <w:rPr>
          <w:szCs w:val="28"/>
        </w:rPr>
        <w:t xml:space="preserve"> </w:t>
      </w:r>
      <w:r w:rsidR="00E51417">
        <w:rPr>
          <w:szCs w:val="28"/>
        </w:rPr>
        <w:t>принимать во</w:t>
      </w:r>
      <w:r w:rsidR="001C3BD2">
        <w:rPr>
          <w:szCs w:val="28"/>
        </w:rPr>
        <w:t> </w:t>
      </w:r>
      <w:r w:rsidR="00E51417">
        <w:rPr>
          <w:szCs w:val="28"/>
        </w:rPr>
        <w:t>внимание</w:t>
      </w:r>
      <w:r w:rsidR="00CD24DA">
        <w:rPr>
          <w:szCs w:val="28"/>
        </w:rPr>
        <w:t xml:space="preserve"> </w:t>
      </w:r>
      <w:r w:rsidR="003A4FE2" w:rsidRPr="00FB3BD9">
        <w:rPr>
          <w:szCs w:val="28"/>
        </w:rPr>
        <w:t>рекомендации и</w:t>
      </w:r>
      <w:r w:rsidR="003C3335">
        <w:rPr>
          <w:szCs w:val="28"/>
        </w:rPr>
        <w:t xml:space="preserve"> </w:t>
      </w:r>
      <w:r w:rsidR="003A4FE2" w:rsidRPr="00FB3BD9">
        <w:rPr>
          <w:szCs w:val="28"/>
        </w:rPr>
        <w:t>разъяснения по</w:t>
      </w:r>
      <w:r w:rsidR="00302EDB">
        <w:rPr>
          <w:szCs w:val="28"/>
        </w:rPr>
        <w:t xml:space="preserve"> </w:t>
      </w:r>
      <w:r w:rsidR="003A4FE2" w:rsidRPr="00FB3BD9">
        <w:rPr>
          <w:szCs w:val="28"/>
        </w:rPr>
        <w:t>классификации, данные Всемирной таможенной организацией в</w:t>
      </w:r>
      <w:r w:rsidR="003C3335">
        <w:rPr>
          <w:szCs w:val="28"/>
        </w:rPr>
        <w:t xml:space="preserve"> </w:t>
      </w:r>
      <w:r w:rsidR="003A4FE2" w:rsidRPr="00FB3BD9">
        <w:rPr>
          <w:szCs w:val="28"/>
        </w:rPr>
        <w:t>соответствии со статьей</w:t>
      </w:r>
      <w:r w:rsidR="003D3102">
        <w:rPr>
          <w:szCs w:val="28"/>
        </w:rPr>
        <w:t> </w:t>
      </w:r>
      <w:r w:rsidR="003A4FE2" w:rsidRPr="00FB3BD9">
        <w:rPr>
          <w:szCs w:val="28"/>
        </w:rPr>
        <w:t xml:space="preserve">7 </w:t>
      </w:r>
      <w:r w:rsidR="00CD24DA">
        <w:rPr>
          <w:szCs w:val="28"/>
        </w:rPr>
        <w:t>Конвенции</w:t>
      </w:r>
      <w:r w:rsidR="00BF6CD1">
        <w:rPr>
          <w:szCs w:val="28"/>
        </w:rPr>
        <w:t xml:space="preserve">, </w:t>
      </w:r>
      <w:r w:rsidR="00100D8D">
        <w:rPr>
          <w:szCs w:val="28"/>
        </w:rPr>
        <w:t xml:space="preserve">относимые к спорным товарам и </w:t>
      </w:r>
      <w:r w:rsidR="00BF6CD1" w:rsidRPr="00BF6CD1">
        <w:rPr>
          <w:szCs w:val="28"/>
        </w:rPr>
        <w:t>в</w:t>
      </w:r>
      <w:r w:rsidR="003C3335">
        <w:rPr>
          <w:szCs w:val="28"/>
        </w:rPr>
        <w:t xml:space="preserve"> </w:t>
      </w:r>
      <w:r w:rsidR="00BF6CD1" w:rsidRPr="00BF6CD1">
        <w:rPr>
          <w:szCs w:val="28"/>
        </w:rPr>
        <w:t>отношении которых Российская Федерация не заявила об отказе в их применении</w:t>
      </w:r>
      <w:r w:rsidR="00F80598">
        <w:rPr>
          <w:szCs w:val="28"/>
        </w:rPr>
        <w:t>.</w:t>
      </w:r>
    </w:p>
    <w:p w:rsidR="00C65D73" w:rsidRDefault="00F80598" w:rsidP="00DF6C2F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110F94">
        <w:rPr>
          <w:szCs w:val="28"/>
        </w:rPr>
        <w:t xml:space="preserve">обоснование </w:t>
      </w:r>
      <w:r>
        <w:rPr>
          <w:szCs w:val="28"/>
        </w:rPr>
        <w:t>правильности избранного варианта классификации товаров участники внешнеэкономической деятельности и таможенные органы</w:t>
      </w:r>
      <w:r w:rsidR="00C24B33">
        <w:rPr>
          <w:szCs w:val="28"/>
        </w:rPr>
        <w:t xml:space="preserve"> также</w:t>
      </w:r>
      <w:r>
        <w:rPr>
          <w:szCs w:val="28"/>
        </w:rPr>
        <w:t xml:space="preserve"> вправе ссылаться на</w:t>
      </w:r>
      <w:r w:rsidR="007600A2">
        <w:rPr>
          <w:szCs w:val="28"/>
        </w:rPr>
        <w:t xml:space="preserve"> международную практику классификации </w:t>
      </w:r>
      <w:r>
        <w:rPr>
          <w:szCs w:val="28"/>
        </w:rPr>
        <w:t xml:space="preserve">ввезенных </w:t>
      </w:r>
      <w:r w:rsidR="007600A2" w:rsidRPr="007600A2">
        <w:rPr>
          <w:szCs w:val="28"/>
        </w:rPr>
        <w:t>товаров в странах, использующих Гармонизированную систему</w:t>
      </w:r>
      <w:r w:rsidR="00C65D73">
        <w:rPr>
          <w:szCs w:val="28"/>
        </w:rPr>
        <w:t>, в</w:t>
      </w:r>
      <w:r w:rsidR="005D25C6">
        <w:rPr>
          <w:szCs w:val="28"/>
        </w:rPr>
        <w:t> </w:t>
      </w:r>
      <w:r w:rsidR="00C65D73">
        <w:rPr>
          <w:szCs w:val="28"/>
        </w:rPr>
        <w:t>подтверждение которой представлять суду классификационные решения, принятые таможенными органами других стран</w:t>
      </w:r>
      <w:r w:rsidR="00E513AC">
        <w:rPr>
          <w:szCs w:val="28"/>
        </w:rPr>
        <w:t xml:space="preserve"> и</w:t>
      </w:r>
      <w:r w:rsidR="000446F8">
        <w:rPr>
          <w:szCs w:val="28"/>
        </w:rPr>
        <w:t xml:space="preserve"> </w:t>
      </w:r>
      <w:r w:rsidR="00E513AC">
        <w:rPr>
          <w:szCs w:val="28"/>
        </w:rPr>
        <w:t xml:space="preserve">международными </w:t>
      </w:r>
      <w:r w:rsidR="00E513AC">
        <w:rPr>
          <w:szCs w:val="28"/>
        </w:rPr>
        <w:lastRenderedPageBreak/>
        <w:t>организациями,</w:t>
      </w:r>
      <w:r w:rsidR="00BF6955">
        <w:rPr>
          <w:szCs w:val="28"/>
        </w:rPr>
        <w:t xml:space="preserve"> </w:t>
      </w:r>
      <w:r w:rsidR="00C24B33">
        <w:rPr>
          <w:szCs w:val="28"/>
        </w:rPr>
        <w:t xml:space="preserve">содержащие </w:t>
      </w:r>
      <w:r w:rsidR="00110F94">
        <w:rPr>
          <w:szCs w:val="28"/>
        </w:rPr>
        <w:t xml:space="preserve">аргументацию </w:t>
      </w:r>
      <w:r w:rsidR="00C24B33">
        <w:rPr>
          <w:szCs w:val="28"/>
        </w:rPr>
        <w:t xml:space="preserve">классификации </w:t>
      </w:r>
      <w:r w:rsidR="00C65D73">
        <w:rPr>
          <w:szCs w:val="28"/>
        </w:rPr>
        <w:t>и</w:t>
      </w:r>
      <w:r w:rsidR="00C24B33">
        <w:rPr>
          <w:szCs w:val="28"/>
        </w:rPr>
        <w:t xml:space="preserve"> и</w:t>
      </w:r>
      <w:r w:rsidR="00C65D73">
        <w:rPr>
          <w:szCs w:val="28"/>
        </w:rPr>
        <w:t>ные подобные доказательства.</w:t>
      </w:r>
      <w:r w:rsidR="00CA1F84">
        <w:rPr>
          <w:szCs w:val="28"/>
        </w:rPr>
        <w:t xml:space="preserve"> При этом указанные доказательства не имеют для суда заранее установленной силы и подлежат оценке в совокупности с иными доказательствами</w:t>
      </w:r>
      <w:r w:rsidR="00880610">
        <w:rPr>
          <w:szCs w:val="28"/>
        </w:rPr>
        <w:t>, обосновывающими правильность классификации товара в</w:t>
      </w:r>
      <w:r w:rsidR="005D25C6">
        <w:rPr>
          <w:szCs w:val="28"/>
        </w:rPr>
        <w:t> </w:t>
      </w:r>
      <w:r w:rsidR="00880610">
        <w:rPr>
          <w:szCs w:val="28"/>
        </w:rPr>
        <w:t>соответствии с ТН ВЭД</w:t>
      </w:r>
      <w:r w:rsidR="00CA1F84">
        <w:rPr>
          <w:szCs w:val="28"/>
        </w:rPr>
        <w:t>.</w:t>
      </w:r>
    </w:p>
    <w:p w:rsidR="00020301" w:rsidRDefault="00020301" w:rsidP="00DF6C2F">
      <w:pPr>
        <w:ind w:firstLine="709"/>
        <w:jc w:val="both"/>
        <w:rPr>
          <w:szCs w:val="28"/>
        </w:rPr>
      </w:pPr>
    </w:p>
    <w:p w:rsidR="00E51417" w:rsidRPr="00E51417" w:rsidRDefault="00E116DE" w:rsidP="00DF6C2F">
      <w:pPr>
        <w:jc w:val="center"/>
        <w:rPr>
          <w:b/>
          <w:szCs w:val="28"/>
        </w:rPr>
      </w:pPr>
      <w:r>
        <w:rPr>
          <w:b/>
          <w:szCs w:val="28"/>
        </w:rPr>
        <w:t>Иные вопросы таможенного контроля</w:t>
      </w:r>
      <w:r>
        <w:rPr>
          <w:b/>
          <w:szCs w:val="28"/>
        </w:rPr>
        <w:br/>
        <w:t xml:space="preserve"> и взыскания </w:t>
      </w:r>
      <w:r w:rsidR="00BE0987">
        <w:rPr>
          <w:b/>
          <w:szCs w:val="28"/>
        </w:rPr>
        <w:t>таможенных платежей</w:t>
      </w:r>
    </w:p>
    <w:p w:rsidR="00E51417" w:rsidRDefault="00E51417" w:rsidP="00DF6C2F">
      <w:pPr>
        <w:ind w:firstLine="709"/>
        <w:jc w:val="both"/>
        <w:rPr>
          <w:szCs w:val="28"/>
        </w:rPr>
      </w:pPr>
    </w:p>
    <w:p w:rsidR="0082631B" w:rsidRPr="0082631B" w:rsidRDefault="00AC2912" w:rsidP="00DF6C2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D7EC9">
        <w:rPr>
          <w:szCs w:val="28"/>
        </w:rPr>
        <w:t>3</w:t>
      </w:r>
      <w:r w:rsidR="0082631B" w:rsidRPr="0082631B">
        <w:rPr>
          <w:szCs w:val="28"/>
        </w:rPr>
        <w:t xml:space="preserve">. Исходя из пункта 7 статьи 310 Таможенного кодекса принятие таможенной стоимости, </w:t>
      </w:r>
      <w:r w:rsidR="00363D47">
        <w:rPr>
          <w:szCs w:val="28"/>
        </w:rPr>
        <w:t>иных сведений, имеющих значение для исчисления таможенных плат</w:t>
      </w:r>
      <w:r w:rsidR="00797B37">
        <w:rPr>
          <w:szCs w:val="28"/>
        </w:rPr>
        <w:t>е</w:t>
      </w:r>
      <w:r w:rsidR="00363D47">
        <w:rPr>
          <w:szCs w:val="28"/>
        </w:rPr>
        <w:t xml:space="preserve">жей и </w:t>
      </w:r>
      <w:r w:rsidR="00363D47" w:rsidRPr="0082631B">
        <w:rPr>
          <w:szCs w:val="28"/>
        </w:rPr>
        <w:t>заявленн</w:t>
      </w:r>
      <w:r w:rsidR="00363D47">
        <w:rPr>
          <w:szCs w:val="28"/>
        </w:rPr>
        <w:t>ых</w:t>
      </w:r>
      <w:r w:rsidR="00363D47" w:rsidRPr="0082631B">
        <w:rPr>
          <w:szCs w:val="28"/>
        </w:rPr>
        <w:t xml:space="preserve"> </w:t>
      </w:r>
      <w:r w:rsidR="0082631B" w:rsidRPr="0082631B">
        <w:rPr>
          <w:szCs w:val="28"/>
        </w:rPr>
        <w:t xml:space="preserve">декларантом при ввозе товара, либо </w:t>
      </w:r>
      <w:r w:rsidR="00363D47">
        <w:rPr>
          <w:szCs w:val="28"/>
        </w:rPr>
        <w:t>их </w:t>
      </w:r>
      <w:r w:rsidR="001A28C3">
        <w:rPr>
          <w:szCs w:val="28"/>
        </w:rPr>
        <w:t>изменение</w:t>
      </w:r>
      <w:r w:rsidR="0082631B" w:rsidRPr="0082631B">
        <w:rPr>
          <w:szCs w:val="28"/>
        </w:rPr>
        <w:t xml:space="preserve"> </w:t>
      </w:r>
      <w:r w:rsidR="001A28C3">
        <w:rPr>
          <w:szCs w:val="28"/>
        </w:rPr>
        <w:t xml:space="preserve">по результатам </w:t>
      </w:r>
      <w:r w:rsidR="0082631B" w:rsidRPr="0082631B">
        <w:rPr>
          <w:szCs w:val="28"/>
        </w:rPr>
        <w:t>таможенного контроля, начатого до выпуска товаров, не исключает права таможенных органов на проведение таможенного контроля после выпуска товаров.</w:t>
      </w:r>
    </w:p>
    <w:p w:rsidR="00C65D73" w:rsidRDefault="007600A2" w:rsidP="00DF6C2F">
      <w:pPr>
        <w:ind w:firstLine="709"/>
        <w:jc w:val="both"/>
        <w:rPr>
          <w:szCs w:val="28"/>
        </w:rPr>
      </w:pPr>
      <w:r>
        <w:rPr>
          <w:szCs w:val="28"/>
        </w:rPr>
        <w:t>Однако п</w:t>
      </w:r>
      <w:r w:rsidR="0082631B" w:rsidRPr="0082631B">
        <w:rPr>
          <w:szCs w:val="28"/>
        </w:rPr>
        <w:t>роведение мероприятий таможенного контроля после выпуска товаров не</w:t>
      </w:r>
      <w:r w:rsidR="007B2A33">
        <w:rPr>
          <w:szCs w:val="28"/>
        </w:rPr>
        <w:t> </w:t>
      </w:r>
      <w:r w:rsidR="0082631B" w:rsidRPr="0082631B">
        <w:rPr>
          <w:szCs w:val="28"/>
        </w:rPr>
        <w:t>должно быть направлено на преодоление законной силы судебных актов, которыми ранее разрешен спор о</w:t>
      </w:r>
      <w:r w:rsidR="007B2A33" w:rsidRPr="007B2A33">
        <w:rPr>
          <w:szCs w:val="28"/>
        </w:rPr>
        <w:t xml:space="preserve"> правильности </w:t>
      </w:r>
      <w:r w:rsidR="007B2A33">
        <w:rPr>
          <w:szCs w:val="28"/>
        </w:rPr>
        <w:t>исчисления</w:t>
      </w:r>
      <w:r w:rsidR="007B2A33" w:rsidRPr="007B2A33">
        <w:rPr>
          <w:szCs w:val="28"/>
        </w:rPr>
        <w:t xml:space="preserve"> </w:t>
      </w:r>
      <w:r w:rsidR="007B2A33">
        <w:rPr>
          <w:szCs w:val="28"/>
        </w:rPr>
        <w:t xml:space="preserve">таможенных платежей в связи </w:t>
      </w:r>
      <w:r w:rsidR="00110F94">
        <w:rPr>
          <w:szCs w:val="28"/>
        </w:rPr>
        <w:t xml:space="preserve">с </w:t>
      </w:r>
      <w:r w:rsidR="007B2A33">
        <w:rPr>
          <w:szCs w:val="28"/>
        </w:rPr>
        <w:t>имевшимися между декларантом и таможенным органом разногласиям</w:t>
      </w:r>
      <w:r w:rsidR="00110F94">
        <w:rPr>
          <w:szCs w:val="28"/>
        </w:rPr>
        <w:t>и</w:t>
      </w:r>
      <w:r w:rsidR="00363D47">
        <w:rPr>
          <w:szCs w:val="28"/>
        </w:rPr>
        <w:t>, в том числе</w:t>
      </w:r>
      <w:r w:rsidR="007B2A33">
        <w:rPr>
          <w:szCs w:val="28"/>
        </w:rPr>
        <w:t xml:space="preserve"> по определению таможенной стоимости, классификации</w:t>
      </w:r>
      <w:r w:rsidR="00110F94">
        <w:rPr>
          <w:szCs w:val="28"/>
        </w:rPr>
        <w:t>,</w:t>
      </w:r>
      <w:r w:rsidR="007B2A33">
        <w:rPr>
          <w:szCs w:val="28"/>
        </w:rPr>
        <w:t> происхождению товаров и т.п.</w:t>
      </w:r>
      <w:r w:rsidR="00195C3F">
        <w:rPr>
          <w:szCs w:val="28"/>
        </w:rPr>
        <w:t xml:space="preserve"> </w:t>
      </w:r>
      <w:r w:rsidR="0082631B" w:rsidRPr="0082631B">
        <w:rPr>
          <w:szCs w:val="28"/>
        </w:rPr>
        <w:t>В частности, таможенный орган не вправе выносить решение о внесении изменений (дополнений) в сведения о таможенной стоимости, заявленные в</w:t>
      </w:r>
      <w:r w:rsidR="007B2A33">
        <w:rPr>
          <w:szCs w:val="28"/>
        </w:rPr>
        <w:t> </w:t>
      </w:r>
      <w:r w:rsidR="0082631B" w:rsidRPr="0082631B">
        <w:rPr>
          <w:szCs w:val="28"/>
        </w:rPr>
        <w:t>таможенной декларации, основанное на тех же обстоятельствах ее недостоверного заявления, которые являлись предметом оценки суда и послужили основанием для признания недействительным ранее принятого решения (например, если вновь принятое таможенным органом решение воспроизводит</w:t>
      </w:r>
      <w:r w:rsidR="003462EB">
        <w:rPr>
          <w:szCs w:val="28"/>
        </w:rPr>
        <w:t>,</w:t>
      </w:r>
      <w:r w:rsidR="0082631B" w:rsidRPr="0082631B">
        <w:rPr>
          <w:szCs w:val="28"/>
        </w:rPr>
        <w:t xml:space="preserve"> по существу</w:t>
      </w:r>
      <w:r w:rsidR="003462EB">
        <w:rPr>
          <w:szCs w:val="28"/>
        </w:rPr>
        <w:t>,</w:t>
      </w:r>
      <w:r w:rsidR="0082631B" w:rsidRPr="0082631B">
        <w:rPr>
          <w:szCs w:val="28"/>
        </w:rPr>
        <w:t xml:space="preserve"> то же обоснование </w:t>
      </w:r>
      <w:r w:rsidR="00F80598">
        <w:rPr>
          <w:szCs w:val="28"/>
        </w:rPr>
        <w:t>изменения</w:t>
      </w:r>
      <w:r w:rsidR="00F80598" w:rsidRPr="0082631B">
        <w:rPr>
          <w:szCs w:val="28"/>
        </w:rPr>
        <w:t xml:space="preserve"> </w:t>
      </w:r>
      <w:r w:rsidR="0082631B" w:rsidRPr="0082631B">
        <w:rPr>
          <w:szCs w:val="28"/>
        </w:rPr>
        <w:t>таможенной стоимости, которое было изложено в ранее принятом решении и признано судом ошибочным).</w:t>
      </w:r>
    </w:p>
    <w:p w:rsidR="001A28C3" w:rsidRDefault="001A28C3" w:rsidP="00DF6C2F">
      <w:pPr>
        <w:ind w:firstLine="709"/>
        <w:jc w:val="both"/>
        <w:rPr>
          <w:szCs w:val="28"/>
        </w:rPr>
      </w:pPr>
      <w:r>
        <w:rPr>
          <w:szCs w:val="28"/>
        </w:rPr>
        <w:t>В то</w:t>
      </w:r>
      <w:r w:rsidR="00B114EF">
        <w:rPr>
          <w:szCs w:val="28"/>
        </w:rPr>
        <w:t xml:space="preserve"> </w:t>
      </w:r>
      <w:r>
        <w:rPr>
          <w:szCs w:val="28"/>
        </w:rPr>
        <w:t>же время не исключается возможность определения таможенной стоимости ввезенных товаров в ином (большем) размере, если о недостоверности ранее заявленной (измененной) таможенной стоимости</w:t>
      </w:r>
      <w:r w:rsidR="00A57204">
        <w:rPr>
          <w:szCs w:val="28"/>
        </w:rPr>
        <w:t>, кода товара по ТН ВЭД, сведений о происхождении товара</w:t>
      </w:r>
      <w:r>
        <w:rPr>
          <w:szCs w:val="28"/>
        </w:rPr>
        <w:t xml:space="preserve"> </w:t>
      </w:r>
      <w:r w:rsidR="00195C3F">
        <w:rPr>
          <w:szCs w:val="28"/>
        </w:rPr>
        <w:t xml:space="preserve">свидетельствуют </w:t>
      </w:r>
      <w:r>
        <w:rPr>
          <w:szCs w:val="28"/>
        </w:rPr>
        <w:t>новые доказательства, полученные таможенным органом</w:t>
      </w:r>
      <w:r w:rsidR="004644BF">
        <w:rPr>
          <w:szCs w:val="28"/>
        </w:rPr>
        <w:t xml:space="preserve"> в ходе таможенного контроля</w:t>
      </w:r>
      <w:r w:rsidR="00F80598">
        <w:rPr>
          <w:szCs w:val="28"/>
        </w:rPr>
        <w:t>, начатого</w:t>
      </w:r>
      <w:r w:rsidR="004644BF">
        <w:rPr>
          <w:szCs w:val="28"/>
        </w:rPr>
        <w:t xml:space="preserve"> </w:t>
      </w:r>
      <w:r w:rsidR="004644BF" w:rsidRPr="004644BF">
        <w:rPr>
          <w:szCs w:val="28"/>
        </w:rPr>
        <w:t>после выпуска товаров</w:t>
      </w:r>
      <w:r>
        <w:rPr>
          <w:szCs w:val="28"/>
        </w:rPr>
        <w:t>.</w:t>
      </w:r>
    </w:p>
    <w:p w:rsidR="00363D47" w:rsidRPr="00CD7EC9" w:rsidRDefault="00363D47" w:rsidP="00DF6C2F">
      <w:pPr>
        <w:ind w:firstLine="709"/>
        <w:jc w:val="both"/>
        <w:rPr>
          <w:szCs w:val="28"/>
        </w:rPr>
      </w:pPr>
      <w:r w:rsidRPr="00CD7EC9">
        <w:rPr>
          <w:szCs w:val="28"/>
        </w:rPr>
        <w:t>2</w:t>
      </w:r>
      <w:r w:rsidR="00CD7EC9" w:rsidRPr="00CD7EC9">
        <w:rPr>
          <w:szCs w:val="28"/>
        </w:rPr>
        <w:t>4</w:t>
      </w:r>
      <w:r w:rsidRPr="00CD7EC9">
        <w:rPr>
          <w:szCs w:val="28"/>
        </w:rPr>
        <w:t xml:space="preserve">. </w:t>
      </w:r>
      <w:proofErr w:type="gramStart"/>
      <w:r w:rsidRPr="00CD7EC9">
        <w:rPr>
          <w:szCs w:val="28"/>
        </w:rPr>
        <w:t>После выпуска товаров внесенные в декларацию на товары сведения могут быть изменены (дополнены) по результатам проведенного таможенного контроля в связи с обращением декларанта, если им выявлена недостоверность сведений, в том числе влекущих изменение размера исчисленных и (или) подлежащих уплате таможенных платежей (пункт 3 статьи 112 Таможенного кодекса и подпункт «б» пункта 11 Порядка внесения изменений и (или) дополнений в сведения</w:t>
      </w:r>
      <w:proofErr w:type="gramEnd"/>
      <w:r w:rsidRPr="00CD7EC9">
        <w:rPr>
          <w:szCs w:val="28"/>
        </w:rPr>
        <w:t>, указанные в декларации на товары, утвержденного решением Евразийской экономической комиссии от 10 декабря 2013 г</w:t>
      </w:r>
      <w:r w:rsidR="003462EB">
        <w:rPr>
          <w:szCs w:val="28"/>
        </w:rPr>
        <w:t>ода</w:t>
      </w:r>
      <w:r w:rsidRPr="00CD7EC9">
        <w:rPr>
          <w:szCs w:val="28"/>
        </w:rPr>
        <w:t xml:space="preserve"> </w:t>
      </w:r>
      <w:r w:rsidRPr="00CD7EC9">
        <w:rPr>
          <w:szCs w:val="28"/>
        </w:rPr>
        <w:lastRenderedPageBreak/>
        <w:t>№</w:t>
      </w:r>
      <w:r w:rsidR="003D3102">
        <w:rPr>
          <w:szCs w:val="28"/>
        </w:rPr>
        <w:t> </w:t>
      </w:r>
      <w:r w:rsidRPr="00CD7EC9">
        <w:rPr>
          <w:szCs w:val="28"/>
        </w:rPr>
        <w:t xml:space="preserve">289, далее </w:t>
      </w:r>
      <w:r w:rsidR="003462EB" w:rsidRPr="003462EB">
        <w:rPr>
          <w:szCs w:val="28"/>
        </w:rPr>
        <w:t xml:space="preserve"> – </w:t>
      </w:r>
      <w:r w:rsidRPr="00CD7EC9">
        <w:rPr>
          <w:szCs w:val="28"/>
        </w:rPr>
        <w:t xml:space="preserve"> Порядок внесения изменений и (или) дополнений в сведения, указанные в декларации на товары).</w:t>
      </w:r>
    </w:p>
    <w:p w:rsidR="00363D47" w:rsidRDefault="003462EB" w:rsidP="00DF6C2F">
      <w:pPr>
        <w:ind w:firstLine="709"/>
        <w:jc w:val="both"/>
        <w:rPr>
          <w:szCs w:val="28"/>
        </w:rPr>
      </w:pPr>
      <w:r>
        <w:rPr>
          <w:szCs w:val="28"/>
        </w:rPr>
        <w:t xml:space="preserve">С учетом </w:t>
      </w:r>
      <w:r w:rsidR="00363D47" w:rsidRPr="00CD7EC9">
        <w:rPr>
          <w:szCs w:val="28"/>
        </w:rPr>
        <w:t>эти</w:t>
      </w:r>
      <w:r>
        <w:rPr>
          <w:szCs w:val="28"/>
        </w:rPr>
        <w:t>х</w:t>
      </w:r>
      <w:r w:rsidR="00363D47" w:rsidRPr="00CD7EC9">
        <w:rPr>
          <w:szCs w:val="28"/>
        </w:rPr>
        <w:t xml:space="preserve"> </w:t>
      </w:r>
      <w:r w:rsidRPr="00CD7EC9">
        <w:rPr>
          <w:szCs w:val="28"/>
        </w:rPr>
        <w:t>положени</w:t>
      </w:r>
      <w:r>
        <w:rPr>
          <w:szCs w:val="28"/>
        </w:rPr>
        <w:t>й</w:t>
      </w:r>
      <w:r w:rsidR="00363D47" w:rsidRPr="00CD7EC9">
        <w:rPr>
          <w:szCs w:val="28"/>
        </w:rPr>
        <w:t xml:space="preserve">, принятие таможенным органом в рамках таможенного контроля, начатого до выпуска товаров, решения о внесении изменений (дополнений) в сведения о таможенной стоимости, коде ТН ВЭД, происхождении товара, заявленные в таможенной декларации, в котором сделан вывод о неправильности определения соответствующих сведений декларантом, не является препятствием для последующего изменения по инициативе декларанта сведений, от которых зависит </w:t>
      </w:r>
      <w:r w:rsidR="00C24B33" w:rsidRPr="00CD7EC9">
        <w:rPr>
          <w:szCs w:val="28"/>
        </w:rPr>
        <w:t xml:space="preserve">определение </w:t>
      </w:r>
      <w:r w:rsidR="00363D47" w:rsidRPr="00CD7EC9">
        <w:rPr>
          <w:szCs w:val="28"/>
        </w:rPr>
        <w:t>размер</w:t>
      </w:r>
      <w:r w:rsidR="00C24B33" w:rsidRPr="00CD7EC9">
        <w:rPr>
          <w:szCs w:val="28"/>
        </w:rPr>
        <w:t>а</w:t>
      </w:r>
      <w:r w:rsidR="00363D47" w:rsidRPr="00CD7EC9">
        <w:rPr>
          <w:szCs w:val="28"/>
        </w:rPr>
        <w:t xml:space="preserve"> подлежащих уплате таможенных платежей.</w:t>
      </w:r>
    </w:p>
    <w:p w:rsidR="00783287" w:rsidRDefault="00572481" w:rsidP="00DF6C2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D7EC9">
        <w:rPr>
          <w:szCs w:val="28"/>
        </w:rPr>
        <w:t>5</w:t>
      </w:r>
      <w:r>
        <w:rPr>
          <w:szCs w:val="28"/>
        </w:rPr>
        <w:t xml:space="preserve">. </w:t>
      </w:r>
      <w:r w:rsidR="00783287">
        <w:rPr>
          <w:szCs w:val="28"/>
        </w:rPr>
        <w:t>Статья 263 Закона о таможенном регулировании н</w:t>
      </w:r>
      <w:r w:rsidR="00783287" w:rsidRPr="00783287">
        <w:rPr>
          <w:szCs w:val="28"/>
        </w:rPr>
        <w:t>аделя</w:t>
      </w:r>
      <w:r w:rsidR="00783287">
        <w:rPr>
          <w:szCs w:val="28"/>
        </w:rPr>
        <w:t>ет вышестоящие</w:t>
      </w:r>
      <w:r w:rsidR="00783287" w:rsidRPr="00783287">
        <w:rPr>
          <w:szCs w:val="28"/>
        </w:rPr>
        <w:t xml:space="preserve"> таможенные органы компетенцией по проведению ведомственного контроля за</w:t>
      </w:r>
      <w:r w:rsidR="002E4C7A">
        <w:rPr>
          <w:szCs w:val="28"/>
        </w:rPr>
        <w:t xml:space="preserve"> </w:t>
      </w:r>
      <w:r w:rsidR="00783287" w:rsidRPr="00783287">
        <w:rPr>
          <w:szCs w:val="28"/>
        </w:rPr>
        <w:t>законностью решений, действий (бездействия) нижестоящих таможенных органов,</w:t>
      </w:r>
      <w:r w:rsidR="00783287">
        <w:rPr>
          <w:szCs w:val="28"/>
        </w:rPr>
        <w:t xml:space="preserve"> но не устанавливает </w:t>
      </w:r>
      <w:r w:rsidR="00783287" w:rsidRPr="00783287">
        <w:rPr>
          <w:szCs w:val="28"/>
        </w:rPr>
        <w:t>предельный срок его осуществления.</w:t>
      </w:r>
      <w:bookmarkStart w:id="2" w:name="dst100076"/>
      <w:bookmarkEnd w:id="2"/>
    </w:p>
    <w:p w:rsidR="002E4C7A" w:rsidRDefault="00BB2733" w:rsidP="00DF6C2F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783287" w:rsidRPr="00783287">
        <w:rPr>
          <w:szCs w:val="28"/>
        </w:rPr>
        <w:t xml:space="preserve">тсутствие данного срока не исключает необходимости учета </w:t>
      </w:r>
      <w:r w:rsidR="00026ABD">
        <w:rPr>
          <w:szCs w:val="28"/>
        </w:rPr>
        <w:t xml:space="preserve">предусмотренного пунктом 7 статьи 310 Таможенного кодекса </w:t>
      </w:r>
      <w:r w:rsidR="00783287" w:rsidRPr="00783287">
        <w:rPr>
          <w:szCs w:val="28"/>
        </w:rPr>
        <w:t xml:space="preserve"> срока таможенного контроля, проводимого после выпуска товаров, если в</w:t>
      </w:r>
      <w:r w:rsidR="002E4C7A">
        <w:rPr>
          <w:szCs w:val="28"/>
        </w:rPr>
        <w:t> </w:t>
      </w:r>
      <w:r w:rsidR="00783287" w:rsidRPr="00783287">
        <w:rPr>
          <w:szCs w:val="28"/>
        </w:rPr>
        <w:t xml:space="preserve">результате ведомственного контроля </w:t>
      </w:r>
      <w:r w:rsidR="00842C92">
        <w:rPr>
          <w:szCs w:val="28"/>
        </w:rPr>
        <w:t>производится отмена (частичная отмена) решения нижестоящего таможенного органа и требуется принятие нового решения, затрагивающего</w:t>
      </w:r>
      <w:r w:rsidR="00783287" w:rsidRPr="00783287">
        <w:rPr>
          <w:szCs w:val="28"/>
        </w:rPr>
        <w:t xml:space="preserve"> права и</w:t>
      </w:r>
      <w:r w:rsidR="002E4C7A">
        <w:rPr>
          <w:szCs w:val="28"/>
        </w:rPr>
        <w:t> </w:t>
      </w:r>
      <w:r w:rsidR="00783287" w:rsidRPr="00783287">
        <w:rPr>
          <w:szCs w:val="28"/>
        </w:rPr>
        <w:t>обязанности декларанта</w:t>
      </w:r>
      <w:r w:rsidR="00026ABD">
        <w:rPr>
          <w:szCs w:val="28"/>
        </w:rPr>
        <w:t>.</w:t>
      </w:r>
      <w:bookmarkStart w:id="3" w:name="dst100077"/>
      <w:bookmarkEnd w:id="3"/>
      <w:r w:rsidR="002E4C7A">
        <w:rPr>
          <w:szCs w:val="28"/>
        </w:rPr>
        <w:t xml:space="preserve"> </w:t>
      </w:r>
      <w:r w:rsidR="00783287" w:rsidRPr="00783287">
        <w:rPr>
          <w:szCs w:val="28"/>
        </w:rPr>
        <w:t>В связи с этим судам следует исходить из того, что</w:t>
      </w:r>
      <w:r w:rsidR="002E4C7A">
        <w:rPr>
          <w:szCs w:val="28"/>
          <w:lang w:val="en-US"/>
        </w:rPr>
        <w:t> </w:t>
      </w:r>
      <w:r w:rsidR="00783287" w:rsidRPr="00783287">
        <w:rPr>
          <w:szCs w:val="28"/>
        </w:rPr>
        <w:t xml:space="preserve">новое решение в сфере таможенного дела может быть принято в отношении декларанта </w:t>
      </w:r>
      <w:r w:rsidR="002E4C7A">
        <w:rPr>
          <w:szCs w:val="28"/>
        </w:rPr>
        <w:t xml:space="preserve">взамен отмененного решения </w:t>
      </w:r>
      <w:r w:rsidR="00783287" w:rsidRPr="00783287">
        <w:rPr>
          <w:szCs w:val="28"/>
        </w:rPr>
        <w:t>лишь в порядке</w:t>
      </w:r>
      <w:r w:rsidR="002E4C7A">
        <w:rPr>
          <w:szCs w:val="28"/>
        </w:rPr>
        <w:t xml:space="preserve"> </w:t>
      </w:r>
      <w:r w:rsidR="00783287" w:rsidRPr="00783287">
        <w:rPr>
          <w:szCs w:val="28"/>
        </w:rPr>
        <w:t>проведения таможенного контроля</w:t>
      </w:r>
      <w:r w:rsidR="00842C92">
        <w:rPr>
          <w:szCs w:val="28"/>
        </w:rPr>
        <w:t xml:space="preserve"> и в соответствующие сроки (часть 2 статьи</w:t>
      </w:r>
      <w:r w:rsidR="003D3102">
        <w:rPr>
          <w:szCs w:val="28"/>
        </w:rPr>
        <w:t> </w:t>
      </w:r>
      <w:r w:rsidR="00842C92">
        <w:rPr>
          <w:szCs w:val="28"/>
        </w:rPr>
        <w:t>263 Закона о таможенном регулировании)</w:t>
      </w:r>
      <w:r w:rsidR="002E4C7A">
        <w:rPr>
          <w:szCs w:val="28"/>
        </w:rPr>
        <w:t>.</w:t>
      </w:r>
    </w:p>
    <w:p w:rsidR="000F3436" w:rsidRPr="00000F67" w:rsidRDefault="000F3436" w:rsidP="00DF6C2F">
      <w:pPr>
        <w:ind w:firstLine="709"/>
        <w:jc w:val="both"/>
        <w:rPr>
          <w:szCs w:val="28"/>
        </w:rPr>
      </w:pPr>
      <w:r w:rsidRPr="00000F67">
        <w:rPr>
          <w:szCs w:val="28"/>
        </w:rPr>
        <w:t>2</w:t>
      </w:r>
      <w:r w:rsidR="00CD7EC9">
        <w:rPr>
          <w:szCs w:val="28"/>
        </w:rPr>
        <w:t>6</w:t>
      </w:r>
      <w:r w:rsidRPr="00000F67">
        <w:rPr>
          <w:szCs w:val="28"/>
        </w:rPr>
        <w:t xml:space="preserve">. В силу пункта 2 статьи 56 Таможенного кодекса солидарная обязанность по уплате таможенных платежей </w:t>
      </w:r>
      <w:r w:rsidR="0028137F">
        <w:rPr>
          <w:szCs w:val="28"/>
        </w:rPr>
        <w:t xml:space="preserve">возлагается </w:t>
      </w:r>
      <w:r w:rsidRPr="00000F67">
        <w:rPr>
          <w:szCs w:val="28"/>
        </w:rPr>
        <w:t xml:space="preserve">на лиц, участвующих в незаконном перемещении товаров при условии, что они знали или должны были знать о незаконности такого перемещения, а при ввозе товаров на таможенную территорию Союза </w:t>
      </w:r>
      <w:r w:rsidR="009D52F7">
        <w:rPr>
          <w:szCs w:val="28"/>
        </w:rPr>
        <w:t>–</w:t>
      </w:r>
      <w:r w:rsidRPr="00000F67">
        <w:rPr>
          <w:szCs w:val="28"/>
        </w:rPr>
        <w:t xml:space="preserve"> </w:t>
      </w:r>
      <w:r w:rsidR="009D52F7">
        <w:rPr>
          <w:szCs w:val="28"/>
        </w:rPr>
        <w:t xml:space="preserve">также </w:t>
      </w:r>
      <w:r w:rsidRPr="00000F67">
        <w:rPr>
          <w:szCs w:val="28"/>
        </w:rPr>
        <w:t>на</w:t>
      </w:r>
      <w:r w:rsidR="00020301" w:rsidRPr="00000F67">
        <w:rPr>
          <w:szCs w:val="28"/>
        </w:rPr>
        <w:t xml:space="preserve"> </w:t>
      </w:r>
      <w:r w:rsidRPr="00000F67">
        <w:rPr>
          <w:szCs w:val="28"/>
        </w:rPr>
        <w:t>лиц, которые приобрели в</w:t>
      </w:r>
      <w:r w:rsidR="00D82CD4" w:rsidRPr="00000F67">
        <w:rPr>
          <w:szCs w:val="28"/>
        </w:rPr>
        <w:t xml:space="preserve"> </w:t>
      </w:r>
      <w:r w:rsidRPr="00000F67">
        <w:rPr>
          <w:szCs w:val="28"/>
        </w:rPr>
        <w:t xml:space="preserve">собственность или во владение незаконно ввезенные товары, если в момент приобретения они знали или должны были знать о незаконности ввоза </w:t>
      </w:r>
      <w:r w:rsidR="00842C92">
        <w:rPr>
          <w:szCs w:val="28"/>
        </w:rPr>
        <w:t xml:space="preserve">товаров </w:t>
      </w:r>
      <w:r w:rsidRPr="00000F67">
        <w:rPr>
          <w:szCs w:val="28"/>
        </w:rPr>
        <w:t>на таможенную территорию Союза.</w:t>
      </w:r>
    </w:p>
    <w:p w:rsidR="00000F67" w:rsidRPr="00000F67" w:rsidRDefault="003462EB" w:rsidP="00DF6C2F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000F67">
        <w:rPr>
          <w:szCs w:val="28"/>
        </w:rPr>
        <w:t xml:space="preserve">амо </w:t>
      </w:r>
      <w:r w:rsidR="00000F67" w:rsidRPr="00000F67">
        <w:rPr>
          <w:szCs w:val="28"/>
        </w:rPr>
        <w:t>по себе заключение физическим или юридическим лицом сделки с участником внешнеторгового оборота, допустивш</w:t>
      </w:r>
      <w:r w:rsidR="000446F8">
        <w:rPr>
          <w:szCs w:val="28"/>
        </w:rPr>
        <w:t>им</w:t>
      </w:r>
      <w:r w:rsidR="00000F67" w:rsidRPr="00000F67">
        <w:rPr>
          <w:szCs w:val="28"/>
        </w:rPr>
        <w:t xml:space="preserve"> незаконное перемещение товара (незаконный ввоз товара на территорию Союза), не является основанием для возложения на такое лицо солидарной обязанности по уплате таможенных платежей.</w:t>
      </w:r>
    </w:p>
    <w:p w:rsidR="00A6335C" w:rsidRDefault="00000F67" w:rsidP="00DF6C2F">
      <w:pPr>
        <w:ind w:firstLine="709"/>
        <w:jc w:val="both"/>
        <w:rPr>
          <w:szCs w:val="28"/>
        </w:rPr>
      </w:pPr>
      <w:r w:rsidRPr="00000F67">
        <w:rPr>
          <w:szCs w:val="28"/>
        </w:rPr>
        <w:t>С</w:t>
      </w:r>
      <w:r w:rsidR="00A6335C" w:rsidRPr="00000F67">
        <w:rPr>
          <w:szCs w:val="28"/>
        </w:rPr>
        <w:t>удам необходимо давать оценку достаточности доказательств, представленных таможенным органом в подтверждение того, что участие лица,</w:t>
      </w:r>
      <w:r w:rsidR="00853FDC">
        <w:rPr>
          <w:szCs w:val="28"/>
        </w:rPr>
        <w:t xml:space="preserve"> на которое возлагается солидарная обязанность по уплате таможенных платежей,</w:t>
      </w:r>
      <w:r w:rsidR="00853FDC" w:rsidRPr="00000F67" w:rsidDel="00853FDC">
        <w:rPr>
          <w:szCs w:val="28"/>
        </w:rPr>
        <w:t xml:space="preserve"> </w:t>
      </w:r>
      <w:r w:rsidR="00A6335C" w:rsidRPr="00000F67">
        <w:rPr>
          <w:szCs w:val="28"/>
        </w:rPr>
        <w:t xml:space="preserve">в незаконном </w:t>
      </w:r>
      <w:r w:rsidR="009D52F7">
        <w:rPr>
          <w:szCs w:val="28"/>
        </w:rPr>
        <w:t>перемещении (</w:t>
      </w:r>
      <w:r w:rsidR="00A6335C" w:rsidRPr="00000F67">
        <w:rPr>
          <w:szCs w:val="28"/>
        </w:rPr>
        <w:t>ввозе</w:t>
      </w:r>
      <w:r w:rsidR="009D52F7">
        <w:rPr>
          <w:szCs w:val="28"/>
        </w:rPr>
        <w:t>)</w:t>
      </w:r>
      <w:r w:rsidR="00A6335C" w:rsidRPr="00000F67">
        <w:rPr>
          <w:szCs w:val="28"/>
        </w:rPr>
        <w:t xml:space="preserve"> товаров  носило умышленный характер, либо </w:t>
      </w:r>
      <w:r w:rsidRPr="00000F67">
        <w:rPr>
          <w:szCs w:val="28"/>
        </w:rPr>
        <w:t xml:space="preserve">доказательства того, что привлекаемое лицо знало или должно было знать о незаконном перемещении (ввозе) товаров, проявив </w:t>
      </w:r>
      <w:r w:rsidR="000F3436" w:rsidRPr="00000F67">
        <w:rPr>
          <w:szCs w:val="28"/>
        </w:rPr>
        <w:t xml:space="preserve">ту степень </w:t>
      </w:r>
      <w:r w:rsidR="000F3436" w:rsidRPr="00000F67">
        <w:rPr>
          <w:szCs w:val="28"/>
        </w:rPr>
        <w:lastRenderedPageBreak/>
        <w:t xml:space="preserve">осмотрительности, какая от </w:t>
      </w:r>
      <w:r w:rsidR="00A6335C" w:rsidRPr="00000F67">
        <w:rPr>
          <w:szCs w:val="28"/>
        </w:rPr>
        <w:t>него</w:t>
      </w:r>
      <w:r w:rsidR="000F3436" w:rsidRPr="00000F67">
        <w:rPr>
          <w:szCs w:val="28"/>
        </w:rPr>
        <w:t xml:space="preserve"> требовалась по характеру исполняемого обязательства и условиям оборота</w:t>
      </w:r>
      <w:r w:rsidR="00853FDC">
        <w:rPr>
          <w:szCs w:val="28"/>
        </w:rPr>
        <w:t>, а также доказательств, представленных таким лицом в опровержение доводов таможенного органа</w:t>
      </w:r>
      <w:r w:rsidR="000F3436" w:rsidRPr="00000F67">
        <w:rPr>
          <w:szCs w:val="28"/>
        </w:rPr>
        <w:t>.</w:t>
      </w:r>
    </w:p>
    <w:p w:rsidR="008D5CF0" w:rsidRPr="008D5CF0" w:rsidRDefault="00EE622D" w:rsidP="00DF6C2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D7EC9">
        <w:rPr>
          <w:szCs w:val="28"/>
        </w:rPr>
        <w:t>7</w:t>
      </w:r>
      <w:r>
        <w:rPr>
          <w:szCs w:val="28"/>
        </w:rPr>
        <w:t>.</w:t>
      </w:r>
      <w:r w:rsidR="008D5CF0" w:rsidRPr="008D5CF0">
        <w:rPr>
          <w:szCs w:val="28"/>
        </w:rPr>
        <w:t xml:space="preserve"> </w:t>
      </w:r>
      <w:proofErr w:type="gramStart"/>
      <w:r w:rsidR="008D5CF0" w:rsidRPr="008D5CF0">
        <w:rPr>
          <w:szCs w:val="28"/>
        </w:rPr>
        <w:t>На основании взаимосвязанных положений пункта 10 статьи</w:t>
      </w:r>
      <w:r w:rsidR="00CE36E5">
        <w:rPr>
          <w:szCs w:val="28"/>
        </w:rPr>
        <w:t> </w:t>
      </w:r>
      <w:r w:rsidR="008D5CF0" w:rsidRPr="008D5CF0">
        <w:rPr>
          <w:szCs w:val="28"/>
        </w:rPr>
        <w:t>88, пункта 1 статьи 379, пункта 1 статьи 382 и статьи 383 Таможенного кодекса товары, в отношении которых в установленные сроки не совершены необходимые таможенные операции</w:t>
      </w:r>
      <w:r w:rsidR="00EE201C">
        <w:rPr>
          <w:szCs w:val="28"/>
        </w:rPr>
        <w:t>,</w:t>
      </w:r>
      <w:r w:rsidR="008D5CF0" w:rsidRPr="008D5CF0">
        <w:rPr>
          <w:szCs w:val="28"/>
        </w:rPr>
        <w:t xml:space="preserve"> задерживают</w:t>
      </w:r>
      <w:r w:rsidR="00847C44">
        <w:rPr>
          <w:szCs w:val="28"/>
        </w:rPr>
        <w:t xml:space="preserve">ся </w:t>
      </w:r>
      <w:r w:rsidR="008D5CF0" w:rsidRPr="008D5CF0">
        <w:rPr>
          <w:szCs w:val="28"/>
        </w:rPr>
        <w:t>таможенными органами</w:t>
      </w:r>
      <w:r w:rsidR="00847C44">
        <w:rPr>
          <w:szCs w:val="28"/>
        </w:rPr>
        <w:t xml:space="preserve"> и</w:t>
      </w:r>
      <w:r w:rsidR="00EE201C">
        <w:rPr>
          <w:szCs w:val="28"/>
        </w:rPr>
        <w:t>,</w:t>
      </w:r>
      <w:r w:rsidR="008D5CF0" w:rsidRPr="008D5CF0">
        <w:rPr>
          <w:szCs w:val="28"/>
        </w:rPr>
        <w:t xml:space="preserve"> по общему правилу</w:t>
      </w:r>
      <w:r w:rsidR="00EE201C">
        <w:rPr>
          <w:szCs w:val="28"/>
        </w:rPr>
        <w:t>,</w:t>
      </w:r>
      <w:r w:rsidR="008D5CF0" w:rsidRPr="008D5CF0">
        <w:rPr>
          <w:szCs w:val="28"/>
        </w:rPr>
        <w:t xml:space="preserve"> подлежат реализации с</w:t>
      </w:r>
      <w:r w:rsidR="00847C44">
        <w:rPr>
          <w:szCs w:val="28"/>
        </w:rPr>
        <w:t xml:space="preserve"> </w:t>
      </w:r>
      <w:r w:rsidR="008D5CF0" w:rsidRPr="008D5CF0">
        <w:rPr>
          <w:szCs w:val="28"/>
        </w:rPr>
        <w:t>выплатой декларант</w:t>
      </w:r>
      <w:r w:rsidR="00847C44">
        <w:rPr>
          <w:szCs w:val="28"/>
        </w:rPr>
        <w:t>у (собственнику)</w:t>
      </w:r>
      <w:r w:rsidR="008D5CF0" w:rsidRPr="008D5CF0">
        <w:rPr>
          <w:szCs w:val="28"/>
        </w:rPr>
        <w:t xml:space="preserve"> денежных средств, вырученных от реализации, за</w:t>
      </w:r>
      <w:r w:rsidR="00847C44">
        <w:rPr>
          <w:szCs w:val="28"/>
        </w:rPr>
        <w:t xml:space="preserve"> </w:t>
      </w:r>
      <w:r w:rsidR="008D5CF0" w:rsidRPr="008D5CF0">
        <w:rPr>
          <w:szCs w:val="28"/>
        </w:rPr>
        <w:t xml:space="preserve">вычетом удержанных </w:t>
      </w:r>
      <w:r w:rsidR="006F3A51">
        <w:rPr>
          <w:szCs w:val="28"/>
        </w:rPr>
        <w:t>сумм</w:t>
      </w:r>
      <w:r w:rsidR="00131D12">
        <w:rPr>
          <w:szCs w:val="28"/>
        </w:rPr>
        <w:t xml:space="preserve">, в том числе </w:t>
      </w:r>
      <w:r w:rsidR="00131D12" w:rsidRPr="00131D12">
        <w:rPr>
          <w:szCs w:val="28"/>
        </w:rPr>
        <w:t xml:space="preserve"> ввозны</w:t>
      </w:r>
      <w:r w:rsidR="00131D12">
        <w:rPr>
          <w:szCs w:val="28"/>
        </w:rPr>
        <w:t>х</w:t>
      </w:r>
      <w:r w:rsidR="00131D12" w:rsidRPr="00131D12">
        <w:rPr>
          <w:szCs w:val="28"/>
        </w:rPr>
        <w:t xml:space="preserve"> таможенны</w:t>
      </w:r>
      <w:r w:rsidR="00131D12">
        <w:rPr>
          <w:szCs w:val="28"/>
        </w:rPr>
        <w:t>х</w:t>
      </w:r>
      <w:proofErr w:type="gramEnd"/>
      <w:r w:rsidR="00131D12" w:rsidRPr="00131D12">
        <w:rPr>
          <w:szCs w:val="28"/>
        </w:rPr>
        <w:t xml:space="preserve"> пошлин, налог</w:t>
      </w:r>
      <w:r w:rsidR="00131D12">
        <w:rPr>
          <w:szCs w:val="28"/>
        </w:rPr>
        <w:t>ов.</w:t>
      </w:r>
    </w:p>
    <w:p w:rsidR="00EE622D" w:rsidRDefault="00CA1F84" w:rsidP="00DF6C2F">
      <w:pPr>
        <w:ind w:firstLine="709"/>
        <w:jc w:val="both"/>
        <w:rPr>
          <w:szCs w:val="28"/>
        </w:rPr>
      </w:pPr>
      <w:r>
        <w:rPr>
          <w:szCs w:val="28"/>
        </w:rPr>
        <w:t>Если после ввоза товара на таможенную территорию в отношении лица</w:t>
      </w:r>
      <w:r w:rsidR="00EE622D">
        <w:rPr>
          <w:szCs w:val="28"/>
        </w:rPr>
        <w:t xml:space="preserve">, </w:t>
      </w:r>
      <w:r w:rsidR="006F3A51">
        <w:rPr>
          <w:szCs w:val="28"/>
        </w:rPr>
        <w:t>которым не исполнена обязанность по уплате таможенных платежей,</w:t>
      </w:r>
      <w:r w:rsidR="00EE622D">
        <w:rPr>
          <w:szCs w:val="28"/>
        </w:rPr>
        <w:t xml:space="preserve"> </w:t>
      </w:r>
      <w:r>
        <w:rPr>
          <w:szCs w:val="28"/>
        </w:rPr>
        <w:t xml:space="preserve">возбуждено дело </w:t>
      </w:r>
      <w:r w:rsidR="00EE622D">
        <w:rPr>
          <w:szCs w:val="28"/>
        </w:rPr>
        <w:t xml:space="preserve">о банкротстве и </w:t>
      </w:r>
      <w:r>
        <w:rPr>
          <w:szCs w:val="28"/>
        </w:rPr>
        <w:t>введена</w:t>
      </w:r>
      <w:r w:rsidR="00EE622D">
        <w:rPr>
          <w:szCs w:val="28"/>
        </w:rPr>
        <w:t xml:space="preserve"> </w:t>
      </w:r>
      <w:r w:rsidR="006F3A51">
        <w:rPr>
          <w:szCs w:val="28"/>
        </w:rPr>
        <w:t>одн</w:t>
      </w:r>
      <w:r>
        <w:rPr>
          <w:szCs w:val="28"/>
        </w:rPr>
        <w:t>а</w:t>
      </w:r>
      <w:r w:rsidR="006F3A51">
        <w:rPr>
          <w:szCs w:val="28"/>
        </w:rPr>
        <w:t xml:space="preserve"> из </w:t>
      </w:r>
      <w:r w:rsidR="00EE622D">
        <w:rPr>
          <w:szCs w:val="28"/>
        </w:rPr>
        <w:t>процедур банкротства</w:t>
      </w:r>
      <w:r>
        <w:rPr>
          <w:szCs w:val="28"/>
        </w:rPr>
        <w:t>,</w:t>
      </w:r>
      <w:r w:rsidR="00EE622D">
        <w:rPr>
          <w:szCs w:val="28"/>
        </w:rPr>
        <w:t xml:space="preserve"> применение к </w:t>
      </w:r>
      <w:r w:rsidR="009D52F7">
        <w:rPr>
          <w:szCs w:val="28"/>
        </w:rPr>
        <w:t>данным</w:t>
      </w:r>
      <w:r>
        <w:rPr>
          <w:szCs w:val="28"/>
        </w:rPr>
        <w:t xml:space="preserve"> товарам </w:t>
      </w:r>
      <w:r w:rsidR="00EE622D">
        <w:rPr>
          <w:szCs w:val="28"/>
        </w:rPr>
        <w:t>мер задержания и обращения взыскания на такие товары, предусмотренных таможенным законодательством</w:t>
      </w:r>
      <w:r>
        <w:rPr>
          <w:szCs w:val="28"/>
        </w:rPr>
        <w:t>, не исключается</w:t>
      </w:r>
      <w:r w:rsidR="00EE622D">
        <w:rPr>
          <w:szCs w:val="28"/>
        </w:rPr>
        <w:t>.</w:t>
      </w:r>
    </w:p>
    <w:p w:rsidR="00AC1BBD" w:rsidRDefault="00824DB8" w:rsidP="00DF6C2F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847C44" w:rsidRPr="00847C44">
        <w:rPr>
          <w:szCs w:val="28"/>
        </w:rPr>
        <w:t xml:space="preserve">озврат товаров без применения мер принудительной реализации </w:t>
      </w:r>
      <w:r w:rsidR="00847C44">
        <w:rPr>
          <w:szCs w:val="28"/>
        </w:rPr>
        <w:t xml:space="preserve">производится </w:t>
      </w:r>
      <w:r w:rsidR="00E41F78" w:rsidRPr="00E41F78">
        <w:rPr>
          <w:szCs w:val="28"/>
        </w:rPr>
        <w:t xml:space="preserve">по требованию </w:t>
      </w:r>
      <w:r>
        <w:rPr>
          <w:szCs w:val="28"/>
        </w:rPr>
        <w:t>декларанта (собственника) товаров при условии</w:t>
      </w:r>
      <w:r w:rsidR="006F3A51">
        <w:rPr>
          <w:szCs w:val="28"/>
        </w:rPr>
        <w:t xml:space="preserve"> помещения товаров под таможенную процедуру, в том числе исполнения обязанности по уплате таможенных пошлин, налогов</w:t>
      </w:r>
      <w:r w:rsidR="00AC1BBD">
        <w:rPr>
          <w:szCs w:val="28"/>
        </w:rPr>
        <w:t xml:space="preserve"> (</w:t>
      </w:r>
      <w:r w:rsidR="00AC1BBD" w:rsidRPr="00AC1BBD">
        <w:rPr>
          <w:szCs w:val="28"/>
        </w:rPr>
        <w:t>пункт 1 статьи</w:t>
      </w:r>
      <w:r w:rsidR="00CE36E5">
        <w:rPr>
          <w:szCs w:val="28"/>
        </w:rPr>
        <w:t> </w:t>
      </w:r>
      <w:r w:rsidR="00AC1BBD" w:rsidRPr="00AC1BBD">
        <w:rPr>
          <w:szCs w:val="28"/>
        </w:rPr>
        <w:t>83</w:t>
      </w:r>
      <w:r w:rsidR="00AC1BBD">
        <w:rPr>
          <w:szCs w:val="28"/>
        </w:rPr>
        <w:t xml:space="preserve"> и</w:t>
      </w:r>
      <w:r w:rsidR="00AC1BBD" w:rsidRPr="00AC1BBD">
        <w:rPr>
          <w:szCs w:val="28"/>
        </w:rPr>
        <w:t xml:space="preserve"> пункт</w:t>
      </w:r>
      <w:r w:rsidR="00CE36E5">
        <w:rPr>
          <w:szCs w:val="28"/>
        </w:rPr>
        <w:t> </w:t>
      </w:r>
      <w:r w:rsidR="00AC1BBD" w:rsidRPr="00AC1BBD">
        <w:rPr>
          <w:szCs w:val="28"/>
        </w:rPr>
        <w:t>4 статьи 381 Таможенного кодекса</w:t>
      </w:r>
      <w:r w:rsidR="00AC1BBD">
        <w:rPr>
          <w:szCs w:val="28"/>
        </w:rPr>
        <w:t>, часть 17 статьи 320 Закона о таможенном регулировании).</w:t>
      </w:r>
    </w:p>
    <w:p w:rsidR="0082631B" w:rsidRPr="0082631B" w:rsidRDefault="001C3BD2" w:rsidP="00DF6C2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D7EC9">
        <w:rPr>
          <w:szCs w:val="28"/>
        </w:rPr>
        <w:t>8</w:t>
      </w:r>
      <w:r w:rsidR="0082631B" w:rsidRPr="0082631B">
        <w:rPr>
          <w:szCs w:val="28"/>
        </w:rPr>
        <w:t xml:space="preserve">. </w:t>
      </w:r>
      <w:r w:rsidR="002D4BC6">
        <w:rPr>
          <w:szCs w:val="28"/>
        </w:rPr>
        <w:t>О</w:t>
      </w:r>
      <w:r w:rsidR="0082631B" w:rsidRPr="0082631B">
        <w:rPr>
          <w:szCs w:val="28"/>
        </w:rPr>
        <w:t>спаривание уведомлений о не уплаченных в установленный срок суммах таможенных платежей</w:t>
      </w:r>
      <w:r w:rsidR="0028137F">
        <w:rPr>
          <w:szCs w:val="28"/>
        </w:rPr>
        <w:t>,</w:t>
      </w:r>
      <w:r w:rsidR="0082631B" w:rsidRPr="0082631B">
        <w:rPr>
          <w:szCs w:val="28"/>
        </w:rPr>
        <w:t xml:space="preserve"> решений (действий), принятых (совершенных) </w:t>
      </w:r>
      <w:r w:rsidR="0028137F">
        <w:rPr>
          <w:szCs w:val="28"/>
        </w:rPr>
        <w:t xml:space="preserve">таможенными органами </w:t>
      </w:r>
      <w:r w:rsidR="0082631B" w:rsidRPr="0082631B">
        <w:rPr>
          <w:szCs w:val="28"/>
        </w:rPr>
        <w:t>при взыскании таможенных пошлин и налогов в соответствии с положениями главы 12 Закона о</w:t>
      </w:r>
      <w:r w:rsidR="00020301">
        <w:rPr>
          <w:szCs w:val="28"/>
        </w:rPr>
        <w:t xml:space="preserve"> </w:t>
      </w:r>
      <w:r w:rsidR="0082631B" w:rsidRPr="0082631B">
        <w:rPr>
          <w:szCs w:val="28"/>
        </w:rPr>
        <w:t>таможенном регулировании возможно в том числе по мотиву неправомерности начисления таможенных платежей.</w:t>
      </w:r>
      <w:r w:rsidR="00020301">
        <w:rPr>
          <w:szCs w:val="28"/>
        </w:rPr>
        <w:t xml:space="preserve"> В этом случае суд дает оценку законности решения таможенного органа, во исполнение которого направлено соответствующее уведомление</w:t>
      </w:r>
      <w:r w:rsidR="0028137F">
        <w:rPr>
          <w:szCs w:val="28"/>
        </w:rPr>
        <w:t>, приняты решения о взыскании задолженности и совершены действия по их исполнению</w:t>
      </w:r>
      <w:r w:rsidR="00020301">
        <w:rPr>
          <w:szCs w:val="28"/>
        </w:rPr>
        <w:t>.</w:t>
      </w:r>
    </w:p>
    <w:p w:rsidR="007F2ADA" w:rsidRDefault="00020301" w:rsidP="00DF6C2F">
      <w:pPr>
        <w:ind w:firstLine="709"/>
        <w:jc w:val="both"/>
        <w:rPr>
          <w:szCs w:val="28"/>
        </w:rPr>
      </w:pPr>
      <w:r>
        <w:rPr>
          <w:szCs w:val="28"/>
        </w:rPr>
        <w:t>Кроме того, в</w:t>
      </w:r>
      <w:r w:rsidR="0082631B" w:rsidRPr="0082631B">
        <w:rPr>
          <w:szCs w:val="28"/>
        </w:rPr>
        <w:t xml:space="preserve"> случае обращения таможенного органа в суд с требованием о взыскании таможенных платежей следует исходить из того, что непринятие декларантом мер к оспариванию решений таможенного органа, влияющих на исчисление таможенных платежей, </w:t>
      </w:r>
      <w:r w:rsidR="0028137F" w:rsidRPr="0028137F">
        <w:rPr>
          <w:szCs w:val="28"/>
        </w:rPr>
        <w:t xml:space="preserve">уведомлений о не уплаченных в установленный срок суммах таможенных платежей </w:t>
      </w:r>
      <w:r w:rsidR="0082631B" w:rsidRPr="0082631B">
        <w:rPr>
          <w:szCs w:val="28"/>
        </w:rPr>
        <w:t xml:space="preserve">не должно рассматриваться как согласие с предъявленным требованием, </w:t>
      </w:r>
      <w:r w:rsidR="007F2ADA">
        <w:rPr>
          <w:szCs w:val="28"/>
        </w:rPr>
        <w:t>и обоснованность требования о взыскании таможенных платежей проверяется судом по существу.</w:t>
      </w:r>
    </w:p>
    <w:p w:rsidR="00495D80" w:rsidRDefault="00CD7EC9" w:rsidP="00DF6C2F">
      <w:pPr>
        <w:spacing w:after="40"/>
        <w:ind w:firstLine="709"/>
        <w:jc w:val="both"/>
        <w:rPr>
          <w:szCs w:val="28"/>
        </w:rPr>
      </w:pPr>
      <w:r>
        <w:rPr>
          <w:szCs w:val="28"/>
        </w:rPr>
        <w:t>29</w:t>
      </w:r>
      <w:r w:rsidR="003A4FE2" w:rsidRPr="001C3BD2">
        <w:rPr>
          <w:szCs w:val="28"/>
        </w:rPr>
        <w:t xml:space="preserve">. </w:t>
      </w:r>
      <w:r w:rsidR="005D25C6">
        <w:rPr>
          <w:szCs w:val="28"/>
        </w:rPr>
        <w:t>П</w:t>
      </w:r>
      <w:r w:rsidR="00A0354E" w:rsidRPr="001C3BD2">
        <w:rPr>
          <w:szCs w:val="28"/>
        </w:rPr>
        <w:t xml:space="preserve">ри </w:t>
      </w:r>
      <w:r w:rsidR="005C6FED">
        <w:rPr>
          <w:szCs w:val="28"/>
        </w:rPr>
        <w:t xml:space="preserve">определении наличия оснований для применения таможенными органами статьи 72 Закона о таможенном регулировании и начисления </w:t>
      </w:r>
      <w:r w:rsidR="00EE201C">
        <w:rPr>
          <w:szCs w:val="28"/>
        </w:rPr>
        <w:t xml:space="preserve">пеней </w:t>
      </w:r>
      <w:r w:rsidR="005C6FED">
        <w:rPr>
          <w:szCs w:val="28"/>
        </w:rPr>
        <w:t>по</w:t>
      </w:r>
      <w:r w:rsidR="005D25C6">
        <w:rPr>
          <w:szCs w:val="28"/>
        </w:rPr>
        <w:t> </w:t>
      </w:r>
      <w:r w:rsidR="00EE201C">
        <w:rPr>
          <w:szCs w:val="28"/>
        </w:rPr>
        <w:t xml:space="preserve">определенным </w:t>
      </w:r>
      <w:r w:rsidR="005C6FED">
        <w:rPr>
          <w:szCs w:val="28"/>
        </w:rPr>
        <w:t xml:space="preserve">данной нормой правилам, судам </w:t>
      </w:r>
      <w:r w:rsidR="00A0354E" w:rsidRPr="001C3BD2">
        <w:rPr>
          <w:szCs w:val="28"/>
        </w:rPr>
        <w:t>следует принимать во</w:t>
      </w:r>
      <w:r w:rsidR="00495D80">
        <w:rPr>
          <w:szCs w:val="28"/>
        </w:rPr>
        <w:t> </w:t>
      </w:r>
      <w:r w:rsidR="00A0354E" w:rsidRPr="001C3BD2">
        <w:rPr>
          <w:szCs w:val="28"/>
        </w:rPr>
        <w:t>внимание</w:t>
      </w:r>
      <w:r w:rsidR="001C3BD2" w:rsidRPr="001C3BD2">
        <w:rPr>
          <w:szCs w:val="28"/>
        </w:rPr>
        <w:t xml:space="preserve"> </w:t>
      </w:r>
      <w:r w:rsidR="00A0354E" w:rsidRPr="001C3BD2">
        <w:rPr>
          <w:szCs w:val="28"/>
        </w:rPr>
        <w:t xml:space="preserve">состояние расчетов соответствующих лиц с бюджетом в период между возникновением обязанности по уплате таможенных платежей и ее </w:t>
      </w:r>
      <w:r w:rsidR="00F07FB9" w:rsidRPr="001C3BD2">
        <w:rPr>
          <w:szCs w:val="28"/>
        </w:rPr>
        <w:t>и</w:t>
      </w:r>
      <w:r w:rsidR="00A0354E" w:rsidRPr="001C3BD2">
        <w:rPr>
          <w:szCs w:val="28"/>
        </w:rPr>
        <w:t>сполнением.</w:t>
      </w:r>
    </w:p>
    <w:p w:rsidR="00495D80" w:rsidRDefault="00495D80" w:rsidP="00DF6C2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Установленный при рассмотрении дела факт того, что </w:t>
      </w:r>
      <w:r w:rsidR="004D1DEB">
        <w:rPr>
          <w:szCs w:val="28"/>
        </w:rPr>
        <w:t xml:space="preserve">в </w:t>
      </w:r>
      <w:r w:rsidR="00F07FB9" w:rsidRPr="001C3BD2">
        <w:rPr>
          <w:szCs w:val="28"/>
        </w:rPr>
        <w:t>федеральном бюджете находились излишне уплаченные (взысканные) таможенные пошлины, налоги, специальные, антидемпинговые, компенсационные пошлины, авансовые платежи</w:t>
      </w:r>
      <w:r w:rsidR="009B4E3B" w:rsidRPr="001C3BD2">
        <w:rPr>
          <w:szCs w:val="28"/>
        </w:rPr>
        <w:t xml:space="preserve">, </w:t>
      </w:r>
      <w:r w:rsidR="00F07FB9" w:rsidRPr="001C3BD2">
        <w:rPr>
          <w:szCs w:val="28"/>
        </w:rPr>
        <w:t>превышающие</w:t>
      </w:r>
      <w:r w:rsidR="009B4E3B" w:rsidRPr="001C3BD2">
        <w:rPr>
          <w:szCs w:val="28"/>
        </w:rPr>
        <w:t xml:space="preserve"> </w:t>
      </w:r>
      <w:r w:rsidR="00F07FB9" w:rsidRPr="001C3BD2">
        <w:rPr>
          <w:szCs w:val="28"/>
        </w:rPr>
        <w:t xml:space="preserve">по своему размеру величину произведенных </w:t>
      </w:r>
      <w:r w:rsidR="004D1DEB">
        <w:rPr>
          <w:szCs w:val="28"/>
        </w:rPr>
        <w:t>декларанту</w:t>
      </w:r>
      <w:r w:rsidR="00F07FB9" w:rsidRPr="001C3BD2">
        <w:rPr>
          <w:szCs w:val="28"/>
        </w:rPr>
        <w:t xml:space="preserve"> доначислений</w:t>
      </w:r>
      <w:r w:rsidR="009B4E3B" w:rsidRPr="001C3BD2">
        <w:rPr>
          <w:szCs w:val="28"/>
        </w:rPr>
        <w:t xml:space="preserve">, </w:t>
      </w:r>
      <w:r w:rsidR="00131D12">
        <w:rPr>
          <w:szCs w:val="28"/>
        </w:rPr>
        <w:t xml:space="preserve">свидетельствует </w:t>
      </w:r>
      <w:r>
        <w:rPr>
          <w:szCs w:val="28"/>
        </w:rPr>
        <w:t xml:space="preserve">об отсутствии оснований для взимания </w:t>
      </w:r>
      <w:r w:rsidR="00EE201C">
        <w:rPr>
          <w:szCs w:val="28"/>
        </w:rPr>
        <w:t xml:space="preserve">пеней </w:t>
      </w:r>
      <w:r>
        <w:rPr>
          <w:szCs w:val="28"/>
        </w:rPr>
        <w:t>в дополнение к задолженности по таможенным платежам, поскольку потерь казны</w:t>
      </w:r>
      <w:r w:rsidR="005D25C6" w:rsidRPr="00727BD4">
        <w:rPr>
          <w:szCs w:val="28"/>
        </w:rPr>
        <w:t>, вызванны</w:t>
      </w:r>
      <w:r>
        <w:rPr>
          <w:szCs w:val="28"/>
        </w:rPr>
        <w:t>х</w:t>
      </w:r>
      <w:r w:rsidR="005D25C6" w:rsidRPr="00727BD4">
        <w:rPr>
          <w:szCs w:val="28"/>
        </w:rPr>
        <w:t xml:space="preserve"> несвоевременным поступлением таможенных пошлин и налогов</w:t>
      </w:r>
      <w:r>
        <w:rPr>
          <w:szCs w:val="28"/>
        </w:rPr>
        <w:t xml:space="preserve"> и требующих компенсации, в этом случае не имеется.</w:t>
      </w:r>
    </w:p>
    <w:p w:rsidR="009B4E3B" w:rsidRPr="001C3BD2" w:rsidRDefault="00EE201C" w:rsidP="00DF6C2F">
      <w:pPr>
        <w:ind w:firstLine="709"/>
        <w:jc w:val="both"/>
        <w:rPr>
          <w:szCs w:val="28"/>
        </w:rPr>
      </w:pPr>
      <w:r>
        <w:rPr>
          <w:szCs w:val="28"/>
        </w:rPr>
        <w:t xml:space="preserve">С учетом положений </w:t>
      </w:r>
      <w:r w:rsidR="00616C96" w:rsidRPr="00616C96">
        <w:rPr>
          <w:szCs w:val="28"/>
        </w:rPr>
        <w:t>пункт</w:t>
      </w:r>
      <w:r w:rsidR="004F1076">
        <w:rPr>
          <w:szCs w:val="28"/>
        </w:rPr>
        <w:t>а</w:t>
      </w:r>
      <w:r w:rsidR="00616C96" w:rsidRPr="00616C96">
        <w:rPr>
          <w:szCs w:val="28"/>
        </w:rPr>
        <w:t xml:space="preserve"> 5 части 1 статьи 254</w:t>
      </w:r>
      <w:r w:rsidR="00616C96">
        <w:rPr>
          <w:szCs w:val="28"/>
        </w:rPr>
        <w:t xml:space="preserve"> Закона о таможенном регулировании</w:t>
      </w:r>
      <w:r w:rsidR="004F1076">
        <w:rPr>
          <w:szCs w:val="28"/>
        </w:rPr>
        <w:t>,</w:t>
      </w:r>
      <w:r w:rsidR="004F1076" w:rsidDel="004F1076">
        <w:rPr>
          <w:szCs w:val="28"/>
        </w:rPr>
        <w:t xml:space="preserve"> </w:t>
      </w:r>
      <w:r w:rsidR="001C3BD2" w:rsidRPr="001C3BD2">
        <w:rPr>
          <w:szCs w:val="28"/>
        </w:rPr>
        <w:t xml:space="preserve"> </w:t>
      </w:r>
      <w:r w:rsidR="009B4E3B" w:rsidRPr="001C3BD2">
        <w:rPr>
          <w:szCs w:val="28"/>
        </w:rPr>
        <w:t xml:space="preserve">пени также не могут взиматься в случаях, если декларант добросовестно следовал письменным разъяснениям уполномоченного федерального органа исполнительной власти о применении таможенного законодательства, данных ему либо неопределенному кругу лиц, письменным консультациям, полученным декларантом в соответствии со </w:t>
      </w:r>
      <w:hyperlink r:id="rId21" w:history="1">
        <w:r w:rsidR="009B4E3B" w:rsidRPr="001C3BD2">
          <w:t>статьей</w:t>
        </w:r>
      </w:hyperlink>
      <w:r w:rsidR="009B4E3B" w:rsidRPr="001C3BD2">
        <w:rPr>
          <w:szCs w:val="28"/>
        </w:rPr>
        <w:t xml:space="preserve"> 264 Закона о</w:t>
      </w:r>
      <w:r w:rsidR="001C3BD2" w:rsidRPr="001C3BD2">
        <w:rPr>
          <w:szCs w:val="28"/>
        </w:rPr>
        <w:t> </w:t>
      </w:r>
      <w:r w:rsidR="009B4E3B" w:rsidRPr="001C3BD2">
        <w:rPr>
          <w:szCs w:val="28"/>
        </w:rPr>
        <w:t>таможенном регулировании</w:t>
      </w:r>
      <w:r w:rsidR="001C3BD2" w:rsidRPr="001C3BD2">
        <w:rPr>
          <w:szCs w:val="28"/>
        </w:rPr>
        <w:t>,</w:t>
      </w:r>
      <w:r w:rsidR="009B4E3B" w:rsidRPr="001C3BD2">
        <w:rPr>
          <w:szCs w:val="28"/>
        </w:rPr>
        <w:t xml:space="preserve"> статьей 52 Закона № 311-ФЗ от наделенных соответствующей компетенцией должностных лиц таможенных органов.</w:t>
      </w:r>
    </w:p>
    <w:p w:rsidR="009B4E3B" w:rsidRDefault="004F1076" w:rsidP="00DF6C2F">
      <w:pPr>
        <w:ind w:firstLine="709"/>
        <w:jc w:val="both"/>
        <w:rPr>
          <w:szCs w:val="28"/>
        </w:rPr>
      </w:pPr>
      <w:r>
        <w:rPr>
          <w:szCs w:val="28"/>
        </w:rPr>
        <w:t xml:space="preserve">Поскольку </w:t>
      </w:r>
      <w:r w:rsidR="009A4800" w:rsidRPr="001C3BD2">
        <w:rPr>
          <w:szCs w:val="28"/>
        </w:rPr>
        <w:t>взимание пен</w:t>
      </w:r>
      <w:r w:rsidR="00EE201C">
        <w:rPr>
          <w:szCs w:val="28"/>
        </w:rPr>
        <w:t>ей</w:t>
      </w:r>
      <w:r w:rsidR="009A4800" w:rsidRPr="001C3BD2">
        <w:rPr>
          <w:szCs w:val="28"/>
        </w:rPr>
        <w:t xml:space="preserve"> </w:t>
      </w:r>
      <w:r w:rsidR="009A433A">
        <w:rPr>
          <w:szCs w:val="28"/>
        </w:rPr>
        <w:t>не является мерой ответственности</w:t>
      </w:r>
      <w:r w:rsidR="009A4800" w:rsidRPr="001C3BD2">
        <w:rPr>
          <w:szCs w:val="28"/>
        </w:rPr>
        <w:t xml:space="preserve">, </w:t>
      </w:r>
      <w:r w:rsidR="006C1C4E">
        <w:rPr>
          <w:szCs w:val="28"/>
        </w:rPr>
        <w:t>суд не вправе уменьшить размер начисленных пен</w:t>
      </w:r>
      <w:r w:rsidR="00EE201C">
        <w:rPr>
          <w:szCs w:val="28"/>
        </w:rPr>
        <w:t>ей</w:t>
      </w:r>
      <w:r w:rsidR="009B4E3B" w:rsidRPr="001C3BD2">
        <w:rPr>
          <w:szCs w:val="28"/>
        </w:rPr>
        <w:t xml:space="preserve"> в</w:t>
      </w:r>
      <w:r w:rsidR="006C1C4E">
        <w:rPr>
          <w:szCs w:val="28"/>
        </w:rPr>
        <w:t> </w:t>
      </w:r>
      <w:r w:rsidR="009B4E3B" w:rsidRPr="001C3BD2">
        <w:rPr>
          <w:szCs w:val="28"/>
        </w:rPr>
        <w:t xml:space="preserve">сравнении с размером, определенным </w:t>
      </w:r>
      <w:r>
        <w:rPr>
          <w:szCs w:val="28"/>
        </w:rPr>
        <w:t xml:space="preserve">согласно </w:t>
      </w:r>
      <w:r w:rsidR="009B4E3B" w:rsidRPr="001C3BD2">
        <w:rPr>
          <w:szCs w:val="28"/>
        </w:rPr>
        <w:t>части 8 статьи 72 Закона о таможенном регулировании</w:t>
      </w:r>
      <w:r w:rsidR="001038D4">
        <w:rPr>
          <w:szCs w:val="28"/>
        </w:rPr>
        <w:t>.</w:t>
      </w:r>
    </w:p>
    <w:p w:rsidR="001A46F6" w:rsidRDefault="007A0C3A" w:rsidP="00DF6C2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B2596">
        <w:rPr>
          <w:szCs w:val="28"/>
        </w:rPr>
        <w:t>0</w:t>
      </w:r>
      <w:r w:rsidR="003A4FE2" w:rsidRPr="00895E3A">
        <w:rPr>
          <w:szCs w:val="28"/>
        </w:rPr>
        <w:t xml:space="preserve">. </w:t>
      </w:r>
      <w:r w:rsidR="00EC1ACF">
        <w:rPr>
          <w:szCs w:val="28"/>
        </w:rPr>
        <w:t>Н</w:t>
      </w:r>
      <w:r w:rsidR="0010559A" w:rsidRPr="00895E3A">
        <w:rPr>
          <w:szCs w:val="28"/>
        </w:rPr>
        <w:t xml:space="preserve">а основании </w:t>
      </w:r>
      <w:r w:rsidR="0026405B" w:rsidRPr="00895E3A">
        <w:rPr>
          <w:szCs w:val="28"/>
        </w:rPr>
        <w:t>стат</w:t>
      </w:r>
      <w:r w:rsidR="005325B0">
        <w:rPr>
          <w:szCs w:val="28"/>
        </w:rPr>
        <w:t>ей</w:t>
      </w:r>
      <w:r w:rsidR="0026405B" w:rsidRPr="00895E3A">
        <w:rPr>
          <w:szCs w:val="28"/>
        </w:rPr>
        <w:t xml:space="preserve"> 75</w:t>
      </w:r>
      <w:r w:rsidR="005325B0">
        <w:rPr>
          <w:szCs w:val="28"/>
        </w:rPr>
        <w:t xml:space="preserve"> и 80</w:t>
      </w:r>
      <w:r w:rsidR="0026405B" w:rsidRPr="00895E3A">
        <w:rPr>
          <w:szCs w:val="28"/>
        </w:rPr>
        <w:t xml:space="preserve"> Закона о таможенном регулировании</w:t>
      </w:r>
      <w:r w:rsidR="0010559A" w:rsidRPr="00895E3A">
        <w:rPr>
          <w:szCs w:val="28"/>
        </w:rPr>
        <w:t xml:space="preserve"> таможенные органы наделены правом бесспорного (внесудебного) взыскания таможенных платежей, процентов и пен</w:t>
      </w:r>
      <w:r w:rsidR="001038D4">
        <w:rPr>
          <w:szCs w:val="28"/>
        </w:rPr>
        <w:t>ей</w:t>
      </w:r>
      <w:r w:rsidR="005325B0">
        <w:rPr>
          <w:szCs w:val="28"/>
        </w:rPr>
        <w:t xml:space="preserve"> за счет средств </w:t>
      </w:r>
      <w:r w:rsidR="00EC1ACF" w:rsidRPr="00EC1ACF">
        <w:rPr>
          <w:szCs w:val="28"/>
        </w:rPr>
        <w:t>юридических лиц и индивидуальных предпринимателей</w:t>
      </w:r>
      <w:r w:rsidR="00EC1ACF">
        <w:rPr>
          <w:szCs w:val="28"/>
        </w:rPr>
        <w:t xml:space="preserve"> </w:t>
      </w:r>
      <w:r w:rsidR="005325B0">
        <w:rPr>
          <w:szCs w:val="28"/>
        </w:rPr>
        <w:t>на счетах в банке (электронных денежных средств) и иного имущества</w:t>
      </w:r>
      <w:r w:rsidR="001A46F6">
        <w:rPr>
          <w:szCs w:val="28"/>
        </w:rPr>
        <w:t>.</w:t>
      </w:r>
    </w:p>
    <w:p w:rsidR="005325B0" w:rsidRDefault="005325B0" w:rsidP="00DF6C2F">
      <w:pPr>
        <w:ind w:firstLine="709"/>
        <w:jc w:val="both"/>
        <w:rPr>
          <w:szCs w:val="28"/>
        </w:rPr>
      </w:pPr>
      <w:r>
        <w:rPr>
          <w:szCs w:val="28"/>
        </w:rPr>
        <w:t>Е</w:t>
      </w:r>
      <w:r w:rsidRPr="005325B0">
        <w:rPr>
          <w:szCs w:val="28"/>
        </w:rPr>
        <w:t xml:space="preserve">сли в течение пятнадцати рабочих дней по истечении </w:t>
      </w:r>
      <w:r>
        <w:rPr>
          <w:szCs w:val="28"/>
        </w:rPr>
        <w:t xml:space="preserve">срока, </w:t>
      </w:r>
      <w:r w:rsidRPr="005325B0">
        <w:rPr>
          <w:szCs w:val="28"/>
        </w:rPr>
        <w:t>указанн</w:t>
      </w:r>
      <w:r>
        <w:rPr>
          <w:szCs w:val="28"/>
        </w:rPr>
        <w:t>ого</w:t>
      </w:r>
      <w:r w:rsidRPr="005325B0">
        <w:rPr>
          <w:szCs w:val="28"/>
        </w:rPr>
        <w:t xml:space="preserve"> в</w:t>
      </w:r>
      <w:r w:rsidR="006A3A45">
        <w:rPr>
          <w:szCs w:val="28"/>
        </w:rPr>
        <w:t> </w:t>
      </w:r>
      <w:r w:rsidRPr="005325B0">
        <w:rPr>
          <w:szCs w:val="28"/>
        </w:rPr>
        <w:t>уведомлении, направленном плательщику в соответствии со статьей 73 Закона о таможенном регулировании</w:t>
      </w:r>
      <w:r>
        <w:rPr>
          <w:szCs w:val="28"/>
        </w:rPr>
        <w:t xml:space="preserve">, таможенным органом </w:t>
      </w:r>
      <w:r w:rsidRPr="005325B0">
        <w:rPr>
          <w:szCs w:val="28"/>
        </w:rPr>
        <w:t>не принято и</w:t>
      </w:r>
      <w:r w:rsidR="005032AB">
        <w:rPr>
          <w:szCs w:val="28"/>
        </w:rPr>
        <w:t xml:space="preserve"> не</w:t>
      </w:r>
      <w:r w:rsidRPr="005325B0">
        <w:rPr>
          <w:szCs w:val="28"/>
        </w:rPr>
        <w:t xml:space="preserve"> направлено на исполнение решение о взыскании денежных средств со счетов в бесспорном порядке</w:t>
      </w:r>
      <w:r>
        <w:rPr>
          <w:szCs w:val="28"/>
        </w:rPr>
        <w:t xml:space="preserve">, </w:t>
      </w:r>
      <w:r w:rsidR="006A3A45">
        <w:rPr>
          <w:szCs w:val="28"/>
        </w:rPr>
        <w:t>требование о взыскании соответствующих сумм может быть предъявлено в суд в течение шести месяцев со дня истечения срока, указанного в</w:t>
      </w:r>
      <w:r w:rsidR="00D170F9">
        <w:rPr>
          <w:szCs w:val="28"/>
        </w:rPr>
        <w:t> </w:t>
      </w:r>
      <w:r w:rsidR="006A3A45">
        <w:rPr>
          <w:szCs w:val="28"/>
        </w:rPr>
        <w:t xml:space="preserve">уведомлении </w:t>
      </w:r>
      <w:r w:rsidRPr="005325B0">
        <w:rPr>
          <w:szCs w:val="28"/>
        </w:rPr>
        <w:t>(части 2 и 3 статьи 75 Закона о таможенном регулировании).</w:t>
      </w:r>
    </w:p>
    <w:p w:rsidR="00D20B2F" w:rsidRDefault="006A3A45" w:rsidP="00DF6C2F">
      <w:pPr>
        <w:spacing w:after="4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При отсутствии на счетах плательщика </w:t>
      </w:r>
      <w:r w:rsidR="009708B3">
        <w:rPr>
          <w:szCs w:val="28"/>
        </w:rPr>
        <w:t>денежны</w:t>
      </w:r>
      <w:r>
        <w:rPr>
          <w:szCs w:val="28"/>
        </w:rPr>
        <w:t>х</w:t>
      </w:r>
      <w:r w:rsidR="009708B3">
        <w:rPr>
          <w:szCs w:val="28"/>
        </w:rPr>
        <w:t xml:space="preserve"> средств </w:t>
      </w:r>
      <w:r w:rsidRPr="006A3A45">
        <w:rPr>
          <w:szCs w:val="28"/>
        </w:rPr>
        <w:t>в достаточном размере</w:t>
      </w:r>
      <w:r>
        <w:rPr>
          <w:szCs w:val="28"/>
        </w:rPr>
        <w:t xml:space="preserve"> </w:t>
      </w:r>
      <w:r w:rsidR="009708B3">
        <w:rPr>
          <w:szCs w:val="28"/>
        </w:rPr>
        <w:t xml:space="preserve">для погашения задолженности либо </w:t>
      </w:r>
      <w:r>
        <w:rPr>
          <w:szCs w:val="28"/>
        </w:rPr>
        <w:t xml:space="preserve">отсутствии </w:t>
      </w:r>
      <w:r w:rsidR="009708B3">
        <w:rPr>
          <w:szCs w:val="28"/>
        </w:rPr>
        <w:t>у таможенного органа информаци</w:t>
      </w:r>
      <w:r>
        <w:rPr>
          <w:szCs w:val="28"/>
        </w:rPr>
        <w:t>и</w:t>
      </w:r>
      <w:r w:rsidR="009708B3">
        <w:rPr>
          <w:szCs w:val="28"/>
        </w:rPr>
        <w:t xml:space="preserve"> </w:t>
      </w:r>
      <w:r w:rsidR="009708B3" w:rsidRPr="009708B3">
        <w:rPr>
          <w:szCs w:val="28"/>
        </w:rPr>
        <w:t>о счетах плательщика</w:t>
      </w:r>
      <w:r w:rsidR="009708B3">
        <w:rPr>
          <w:szCs w:val="28"/>
        </w:rPr>
        <w:t xml:space="preserve"> </w:t>
      </w:r>
      <w:r>
        <w:rPr>
          <w:szCs w:val="28"/>
        </w:rPr>
        <w:t xml:space="preserve">и непринятии </w:t>
      </w:r>
      <w:r w:rsidR="00D20B2F">
        <w:rPr>
          <w:szCs w:val="28"/>
        </w:rPr>
        <w:t xml:space="preserve">таможенным органом решения о взыскании платежей за счет иного имущества в течение одного года со дня истечения срока, указанного в уведомлении, </w:t>
      </w:r>
      <w:r w:rsidR="00D20B2F" w:rsidRPr="00D20B2F">
        <w:rPr>
          <w:szCs w:val="28"/>
        </w:rPr>
        <w:t xml:space="preserve">требование о взыскании соответствующих сумм может быть предъявлено в суд в течение шести месяцев </w:t>
      </w:r>
      <w:r w:rsidR="00D20B2F">
        <w:rPr>
          <w:szCs w:val="28"/>
        </w:rPr>
        <w:t>после</w:t>
      </w:r>
      <w:proofErr w:type="gramEnd"/>
      <w:r w:rsidR="00D20B2F">
        <w:rPr>
          <w:szCs w:val="28"/>
        </w:rPr>
        <w:t xml:space="preserve"> истечения указанного годичного срока (части 10 и 15 статьи 80 Закона о</w:t>
      </w:r>
      <w:r w:rsidR="005920ED">
        <w:rPr>
          <w:szCs w:val="28"/>
        </w:rPr>
        <w:t> </w:t>
      </w:r>
      <w:r w:rsidR="00D20B2F">
        <w:rPr>
          <w:szCs w:val="28"/>
        </w:rPr>
        <w:t>таможенном регулировании).</w:t>
      </w:r>
    </w:p>
    <w:p w:rsidR="00480276" w:rsidRDefault="00721452" w:rsidP="00DF6C2F">
      <w:pPr>
        <w:ind w:firstLine="709"/>
        <w:jc w:val="both"/>
        <w:rPr>
          <w:szCs w:val="28"/>
        </w:rPr>
      </w:pPr>
      <w:r w:rsidRPr="005032AB">
        <w:t xml:space="preserve">Судам необходимо иметь в </w:t>
      </w:r>
      <w:r w:rsidR="00480276" w:rsidRPr="005032AB">
        <w:t>в</w:t>
      </w:r>
      <w:r w:rsidRPr="005032AB">
        <w:t>и</w:t>
      </w:r>
      <w:r w:rsidR="00480276" w:rsidRPr="005032AB">
        <w:t>д</w:t>
      </w:r>
      <w:r w:rsidRPr="005032AB">
        <w:t xml:space="preserve">у, что нарушение установленного </w:t>
      </w:r>
      <w:r w:rsidR="00F22B79">
        <w:br/>
      </w:r>
      <w:r w:rsidRPr="005032AB">
        <w:t>частью 15 статьи 73 Закона о таможенном регулировании десятидневного срока направления уведомления о не уплаченных в</w:t>
      </w:r>
      <w:r w:rsidR="004E5194">
        <w:t xml:space="preserve"> </w:t>
      </w:r>
      <w:r w:rsidRPr="005032AB">
        <w:t>установленный срок</w:t>
      </w:r>
      <w:r w:rsidRPr="00721452">
        <w:rPr>
          <w:szCs w:val="28"/>
        </w:rPr>
        <w:t xml:space="preserve"> суммах </w:t>
      </w:r>
      <w:r w:rsidRPr="00721452">
        <w:rPr>
          <w:szCs w:val="28"/>
        </w:rPr>
        <w:lastRenderedPageBreak/>
        <w:t>платежей</w:t>
      </w:r>
      <w:r>
        <w:rPr>
          <w:szCs w:val="28"/>
        </w:rPr>
        <w:t xml:space="preserve"> не влечет изменения (продления) </w:t>
      </w:r>
      <w:r w:rsidR="00C65D73">
        <w:rPr>
          <w:szCs w:val="28"/>
        </w:rPr>
        <w:t xml:space="preserve">указанных </w:t>
      </w:r>
      <w:r>
        <w:rPr>
          <w:szCs w:val="28"/>
        </w:rPr>
        <w:t>сроков взыскания таможенных платежей в судебном порядке.</w:t>
      </w:r>
      <w:r w:rsidR="00480276">
        <w:rPr>
          <w:szCs w:val="28"/>
        </w:rPr>
        <w:t xml:space="preserve"> </w:t>
      </w:r>
      <w:r w:rsidR="007F2ADA">
        <w:rPr>
          <w:szCs w:val="28"/>
        </w:rPr>
        <w:t>П</w:t>
      </w:r>
      <w:r w:rsidRPr="00721452">
        <w:rPr>
          <w:szCs w:val="28"/>
        </w:rPr>
        <w:t xml:space="preserve">ри проверке соблюдения </w:t>
      </w:r>
      <w:r w:rsidR="00480276">
        <w:rPr>
          <w:szCs w:val="28"/>
        </w:rPr>
        <w:t>таможенным органом</w:t>
      </w:r>
      <w:r w:rsidRPr="00721452">
        <w:rPr>
          <w:szCs w:val="28"/>
        </w:rPr>
        <w:t xml:space="preserve"> </w:t>
      </w:r>
      <w:r w:rsidR="00480276">
        <w:rPr>
          <w:szCs w:val="28"/>
        </w:rPr>
        <w:t xml:space="preserve">сроков обращения в суд указанные сроки </w:t>
      </w:r>
      <w:r w:rsidRPr="00721452">
        <w:rPr>
          <w:szCs w:val="28"/>
        </w:rPr>
        <w:t xml:space="preserve">учитываются в той продолжительности, которая установлена нормами </w:t>
      </w:r>
      <w:r w:rsidR="00480276">
        <w:rPr>
          <w:szCs w:val="28"/>
        </w:rPr>
        <w:t>Закона о таможенном регулировании.</w:t>
      </w:r>
    </w:p>
    <w:p w:rsidR="006C1C4E" w:rsidRDefault="003F3B00" w:rsidP="00DF6C2F">
      <w:pPr>
        <w:ind w:firstLine="709"/>
        <w:jc w:val="both"/>
        <w:rPr>
          <w:szCs w:val="28"/>
        </w:rPr>
      </w:pPr>
      <w:r w:rsidRPr="003F3B00">
        <w:rPr>
          <w:szCs w:val="28"/>
        </w:rPr>
        <w:t>Пропуск установленных законом сроков обращения в суд влечет утрату</w:t>
      </w:r>
      <w:r w:rsidR="008D3DB7">
        <w:rPr>
          <w:szCs w:val="28"/>
        </w:rPr>
        <w:t xml:space="preserve"> таможенным органом права требовать </w:t>
      </w:r>
      <w:r w:rsidRPr="003F3B00">
        <w:rPr>
          <w:szCs w:val="28"/>
        </w:rPr>
        <w:t>взыскания задолженности</w:t>
      </w:r>
      <w:r w:rsidR="00214326">
        <w:rPr>
          <w:szCs w:val="28"/>
        </w:rPr>
        <w:t>.</w:t>
      </w:r>
    </w:p>
    <w:p w:rsidR="006C1C4E" w:rsidRDefault="006C1C4E" w:rsidP="00DF6C2F">
      <w:pPr>
        <w:ind w:firstLine="709"/>
        <w:jc w:val="both"/>
        <w:rPr>
          <w:szCs w:val="28"/>
        </w:rPr>
      </w:pPr>
      <w:r>
        <w:rPr>
          <w:szCs w:val="28"/>
        </w:rPr>
        <w:t>Вместе с тем н</w:t>
      </w:r>
      <w:r w:rsidR="006F3A51">
        <w:rPr>
          <w:szCs w:val="28"/>
        </w:rPr>
        <w:t xml:space="preserve">а основании части 16 статьи 80 Закона о таможенном регулировании </w:t>
      </w:r>
      <w:r w:rsidR="006F3A51" w:rsidRPr="006F3A51">
        <w:rPr>
          <w:szCs w:val="28"/>
        </w:rPr>
        <w:t xml:space="preserve">пропущенный </w:t>
      </w:r>
      <w:r w:rsidR="00214326">
        <w:rPr>
          <w:szCs w:val="28"/>
        </w:rPr>
        <w:t xml:space="preserve">таможенным органом </w:t>
      </w:r>
      <w:r w:rsidR="006F3A51" w:rsidRPr="006F3A51">
        <w:rPr>
          <w:szCs w:val="28"/>
        </w:rPr>
        <w:t>по уважительной причине срок подачи заявления о взыскании задолженности может быть восстановлен судом.</w:t>
      </w:r>
      <w:r>
        <w:rPr>
          <w:szCs w:val="28"/>
        </w:rPr>
        <w:t xml:space="preserve"> </w:t>
      </w:r>
      <w:r w:rsidR="006F3A51" w:rsidRPr="006F3A51">
        <w:rPr>
          <w:szCs w:val="28"/>
        </w:rPr>
        <w:t>Такое восстановление производится судом на основании ходатайства таможенного органа, содержащего обоснование причин, повлекших пропуск сроков обращения в суд.</w:t>
      </w:r>
      <w:bookmarkStart w:id="4" w:name="dst100201"/>
      <w:bookmarkEnd w:id="4"/>
    </w:p>
    <w:p w:rsidR="006F3A51" w:rsidRPr="006F3A51" w:rsidRDefault="006F3A51" w:rsidP="00DF6C2F">
      <w:pPr>
        <w:ind w:firstLine="709"/>
        <w:jc w:val="both"/>
        <w:rPr>
          <w:szCs w:val="28"/>
        </w:rPr>
      </w:pPr>
      <w:r w:rsidRPr="006F3A51">
        <w:rPr>
          <w:szCs w:val="28"/>
        </w:rPr>
        <w:t xml:space="preserve">Не могут рассматриваться в качестве уважительных причин пропуска </w:t>
      </w:r>
      <w:r w:rsidR="00214326">
        <w:rPr>
          <w:szCs w:val="28"/>
        </w:rPr>
        <w:t>названных</w:t>
      </w:r>
      <w:r w:rsidRPr="006F3A51">
        <w:rPr>
          <w:szCs w:val="28"/>
        </w:rPr>
        <w:t xml:space="preserve"> сроков необходимость согласования с вышестоящим органом (иным лицом) вопроса о подаче таможенным органом в суд соответствующего заявления, нахождение представителя таможенного органа в командировке (отпуске), кадровые перестановки, смена руководителя таможенного органа (его нахождение в длительной командировке, отпуске), а также иные внутренние организационные причины, повлекшие несвоевременную подачу заявления.</w:t>
      </w:r>
    </w:p>
    <w:p w:rsidR="00832A7F" w:rsidRDefault="003F2C28" w:rsidP="00DF6C2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B2596">
        <w:rPr>
          <w:szCs w:val="28"/>
        </w:rPr>
        <w:t>1</w:t>
      </w:r>
      <w:r w:rsidR="00832A7F" w:rsidRPr="00832A7F">
        <w:rPr>
          <w:szCs w:val="28"/>
        </w:rPr>
        <w:t xml:space="preserve">. Право на обжалование решений, действий (бездействия) таможенных органов предоставлено в равной мере  лицам, </w:t>
      </w:r>
      <w:r w:rsidR="00E06AED">
        <w:rPr>
          <w:szCs w:val="28"/>
        </w:rPr>
        <w:t xml:space="preserve">как </w:t>
      </w:r>
      <w:r w:rsidR="00832A7F" w:rsidRPr="00832A7F">
        <w:rPr>
          <w:szCs w:val="28"/>
        </w:rPr>
        <w:t>избравшим административный способ обжалования в вышестоящий таможенный орган, так и обратившимся непосредственно в суд (часть 1 статьи 286 Закона о таможенном регулировании). Поскольку лицо, избравшее административный способ обжалования</w:t>
      </w:r>
      <w:r w:rsidR="00E06AED">
        <w:rPr>
          <w:szCs w:val="28"/>
        </w:rPr>
        <w:t>,</w:t>
      </w:r>
      <w:r w:rsidR="00832A7F" w:rsidRPr="00832A7F">
        <w:rPr>
          <w:szCs w:val="28"/>
        </w:rPr>
        <w:t xml:space="preserve"> не может быть ограничено в праве на судебную защиту, период административного обжалования решений, действий (бездействия) таможенного органа, в том числе если жалоба не была рассмотрена по существу, не включается в срок обращения в суд.</w:t>
      </w:r>
    </w:p>
    <w:p w:rsidR="00004B14" w:rsidRDefault="00004B14" w:rsidP="00DF6C2F">
      <w:pPr>
        <w:spacing w:after="40"/>
        <w:jc w:val="center"/>
        <w:rPr>
          <w:b/>
          <w:szCs w:val="28"/>
        </w:rPr>
      </w:pPr>
    </w:p>
    <w:p w:rsidR="00D33041" w:rsidRPr="00D33041" w:rsidRDefault="00D33041" w:rsidP="00DF6C2F">
      <w:pPr>
        <w:spacing w:after="40"/>
        <w:jc w:val="center"/>
        <w:rPr>
          <w:b/>
          <w:szCs w:val="28"/>
        </w:rPr>
      </w:pPr>
      <w:r w:rsidRPr="00D33041">
        <w:rPr>
          <w:b/>
          <w:szCs w:val="28"/>
        </w:rPr>
        <w:t>Возврат таможенных платежей</w:t>
      </w:r>
    </w:p>
    <w:p w:rsidR="00D33041" w:rsidRDefault="00D33041" w:rsidP="00DF6C2F">
      <w:pPr>
        <w:spacing w:after="40"/>
        <w:ind w:firstLine="709"/>
        <w:jc w:val="both"/>
        <w:rPr>
          <w:szCs w:val="28"/>
        </w:rPr>
      </w:pPr>
    </w:p>
    <w:p w:rsidR="005E52B0" w:rsidRPr="006350D4" w:rsidRDefault="003F2C28" w:rsidP="00DF6C2F">
      <w:pPr>
        <w:ind w:firstLine="709"/>
        <w:jc w:val="both"/>
      </w:pPr>
      <w:r w:rsidRPr="006350D4">
        <w:t>3</w:t>
      </w:r>
      <w:r w:rsidR="00EB2596">
        <w:t>2</w:t>
      </w:r>
      <w:r w:rsidR="00D33041" w:rsidRPr="006350D4">
        <w:t xml:space="preserve">. </w:t>
      </w:r>
      <w:r w:rsidR="00185DFC">
        <w:t xml:space="preserve">В соответствии с </w:t>
      </w:r>
      <w:r w:rsidR="001360AF" w:rsidRPr="006350D4">
        <w:t>пункт</w:t>
      </w:r>
      <w:r w:rsidR="00185DFC">
        <w:t>ом</w:t>
      </w:r>
      <w:r w:rsidR="001360AF" w:rsidRPr="006350D4">
        <w:t xml:space="preserve"> 2 статьи 67 Таможенного кодекса </w:t>
      </w:r>
      <w:r w:rsidR="00E97171" w:rsidRPr="006350D4">
        <w:t xml:space="preserve">возврат излишне уплаченных </w:t>
      </w:r>
      <w:r w:rsidR="006C1C4E">
        <w:t xml:space="preserve">(взысканных) </w:t>
      </w:r>
      <w:r w:rsidR="00E97171" w:rsidRPr="006350D4">
        <w:t>таможенных пошлин, налогов осуществляется таможенным органом в административном порядке при условии внесения изменений (дополнений) в сведения об исчисленных таможенных пошлинах, налогах, заявленные в</w:t>
      </w:r>
      <w:r w:rsidR="00B2320D" w:rsidRPr="006350D4">
        <w:t> </w:t>
      </w:r>
      <w:r w:rsidR="00E97171" w:rsidRPr="006350D4">
        <w:t>декларации на товары, либо корректировки в сведения об исчисленных таможенных платежах в иных таможенных документах, указанных в данной норме.</w:t>
      </w:r>
      <w:r w:rsidR="006350D4" w:rsidRPr="006350D4">
        <w:t xml:space="preserve"> </w:t>
      </w:r>
      <w:r w:rsidR="0015213B" w:rsidRPr="006350D4">
        <w:t>При этом срок рассмотрения таможенным органом обращения декларанта об изменении (дополнении) сведений, заявленных в</w:t>
      </w:r>
      <w:r w:rsidR="00185DFC">
        <w:t> </w:t>
      </w:r>
      <w:r w:rsidR="0015213B" w:rsidRPr="006350D4">
        <w:t xml:space="preserve">декларации на товары, касающихся размеров подлежащих уплате таможенных платежей, не может превышать 30 календарных дней со дня </w:t>
      </w:r>
      <w:r w:rsidR="005E52B0" w:rsidRPr="006350D4">
        <w:t>подачи декларантом</w:t>
      </w:r>
      <w:r w:rsidR="0015213B" w:rsidRPr="006350D4">
        <w:t xml:space="preserve"> обращения и</w:t>
      </w:r>
      <w:r w:rsidR="005E52B0" w:rsidRPr="006350D4">
        <w:t> </w:t>
      </w:r>
      <w:r w:rsidR="0015213B" w:rsidRPr="006350D4">
        <w:t xml:space="preserve">приложенных </w:t>
      </w:r>
      <w:r w:rsidR="00F22B79">
        <w:br/>
      </w:r>
      <w:r w:rsidR="0015213B" w:rsidRPr="006350D4">
        <w:lastRenderedPageBreak/>
        <w:t>к нему документов в таможенн</w:t>
      </w:r>
      <w:r w:rsidR="006350D4" w:rsidRPr="006350D4">
        <w:t>ый</w:t>
      </w:r>
      <w:r w:rsidR="0015213B" w:rsidRPr="006350D4">
        <w:t xml:space="preserve"> орган с учетом предусмотренных законодательством оснований приостановления течения этого срока (</w:t>
      </w:r>
      <w:r w:rsidR="005E52B0" w:rsidRPr="006350D4">
        <w:t>пункт 16 Порядка внесения изменений и</w:t>
      </w:r>
      <w:r w:rsidR="006350D4" w:rsidRPr="006350D4">
        <w:t xml:space="preserve"> </w:t>
      </w:r>
      <w:r w:rsidR="005E52B0" w:rsidRPr="006350D4">
        <w:t>(или) дополнений в сведения, указанные в декларации на товары).</w:t>
      </w:r>
    </w:p>
    <w:p w:rsidR="005E52B0" w:rsidRPr="006350D4" w:rsidRDefault="00E97171" w:rsidP="00DF6C2F">
      <w:pPr>
        <w:ind w:firstLine="709"/>
        <w:jc w:val="both"/>
      </w:pPr>
      <w:r w:rsidRPr="006350D4">
        <w:t>В связи с изложенным при разрешении споров, связанных с возвратом</w:t>
      </w:r>
      <w:r w:rsidR="006C1C4E">
        <w:t xml:space="preserve"> таможенных платежей, уплаченных (взысканных) </w:t>
      </w:r>
      <w:r w:rsidRPr="006350D4">
        <w:t>в бюджет, суд дает оценку достаточности доказательств, представленных декларантом таможенному органу в</w:t>
      </w:r>
      <w:r w:rsidR="006C1C4E">
        <w:t> </w:t>
      </w:r>
      <w:r w:rsidRPr="006350D4">
        <w:t xml:space="preserve">подтверждение </w:t>
      </w:r>
      <w:r w:rsidR="00214326">
        <w:t>факта переплаты, наличия оснований для проведения таможенного контроля в отношении сведений, заявленных в корректировке декларации на товары</w:t>
      </w:r>
      <w:r w:rsidR="00FA0D7C">
        <w:t>,</w:t>
      </w:r>
      <w:r w:rsidR="00214326">
        <w:t xml:space="preserve"> и представленных таможенным органом доказательств, подтверждающих законность отказа во внесении изменений в декларацию на</w:t>
      </w:r>
      <w:r w:rsidR="006C1C4E">
        <w:t> </w:t>
      </w:r>
      <w:r w:rsidR="00214326">
        <w:t xml:space="preserve">товары или бездействия по внесению этих изменений, в том числе после истечения </w:t>
      </w:r>
      <w:r w:rsidR="005E52B0" w:rsidRPr="006350D4">
        <w:t>установленного срока рассмотрения обращения декларанта.</w:t>
      </w:r>
    </w:p>
    <w:p w:rsidR="00F36BE1" w:rsidRDefault="00F36BE1" w:rsidP="00DF6C2F">
      <w:pPr>
        <w:ind w:firstLine="709"/>
        <w:jc w:val="both"/>
      </w:pPr>
      <w:r>
        <w:t>3</w:t>
      </w:r>
      <w:r w:rsidR="00797B37">
        <w:t>3</w:t>
      </w:r>
      <w:r>
        <w:t xml:space="preserve">. </w:t>
      </w:r>
      <w:proofErr w:type="gramStart"/>
      <w:r w:rsidRPr="00F36BE1">
        <w:t>В случае признания судом незаконным решения таможенного органа, принятого по результатам таможенного контроля и влияющего на исчисление таможенных платежей, либо отказа (бездействия) таможенного органа во внесении изменений в декларацию на товар и (или) в возврате таможенных платежей, в целях полного восстановления прав плательщика на таможенный орган в судебном акте возлагается обязанность по возврату из бюджета излишне уплаченных и взысканных платежей</w:t>
      </w:r>
      <w:proofErr w:type="gramEnd"/>
      <w:r w:rsidRPr="00F36BE1">
        <w:t xml:space="preserve"> (пункт 3 части 4 статьи 201 </w:t>
      </w:r>
      <w:r w:rsidR="00E70DCF">
        <w:br/>
      </w:r>
      <w:r w:rsidR="009D52F7">
        <w:t>АПК</w:t>
      </w:r>
      <w:r w:rsidR="00E70DCF">
        <w:rPr>
          <w:szCs w:val="28"/>
        </w:rPr>
        <w:t> </w:t>
      </w:r>
      <w:r w:rsidR="009D52F7">
        <w:t>РФ</w:t>
      </w:r>
      <w:r w:rsidRPr="00F36BE1">
        <w:t xml:space="preserve">, пункт 1 части 3 статьи 227 </w:t>
      </w:r>
      <w:r w:rsidR="009D52F7">
        <w:t>КАС РФ</w:t>
      </w:r>
      <w:r w:rsidRPr="00F36BE1">
        <w:t>).</w:t>
      </w:r>
    </w:p>
    <w:p w:rsidR="00545ECE" w:rsidRPr="00F36BE1" w:rsidRDefault="00545ECE" w:rsidP="00DF6C2F">
      <w:pPr>
        <w:ind w:firstLine="709"/>
        <w:jc w:val="both"/>
      </w:pPr>
      <w:r w:rsidRPr="00545ECE">
        <w:t>Если при рассмотрении дела установлена сумма таможенных платежей, излишне уплаченных (взысканных) в связи с принятием таможенным органом оспоренного решения, совершенными им действиями (бездействием), обязанность по возврату из бюджета соответствующих сумм платежей может быть возложена судом на таможенный орган в конкретном размере, который в таком случае указывается в резолютивной части судебного акта.</w:t>
      </w:r>
    </w:p>
    <w:p w:rsidR="00884556" w:rsidRDefault="00884556" w:rsidP="00DF6C2F">
      <w:pPr>
        <w:ind w:firstLine="709"/>
        <w:jc w:val="both"/>
      </w:pPr>
      <w:r>
        <w:t>Возврат сумм излишне уплаченных (взысканных) платежей во исполнение решения суда производится таможенным органом в порядке, установленном</w:t>
      </w:r>
      <w:r w:rsidR="00545ECE">
        <w:t xml:space="preserve"> таможенным</w:t>
      </w:r>
      <w:r>
        <w:t xml:space="preserve"> законодательством.</w:t>
      </w:r>
    </w:p>
    <w:p w:rsidR="00CE3F5E" w:rsidRDefault="00F36BE1" w:rsidP="00DF6C2F">
      <w:pPr>
        <w:ind w:firstLine="709"/>
        <w:jc w:val="both"/>
      </w:pPr>
      <w:r>
        <w:t>3</w:t>
      </w:r>
      <w:r w:rsidR="00797B37">
        <w:t>4</w:t>
      </w:r>
      <w:r>
        <w:t xml:space="preserve">. </w:t>
      </w:r>
      <w:proofErr w:type="gramStart"/>
      <w:r w:rsidR="007F2ADA">
        <w:t xml:space="preserve">С учетом </w:t>
      </w:r>
      <w:r w:rsidR="00290C65">
        <w:t>установленны</w:t>
      </w:r>
      <w:r w:rsidR="007F2ADA">
        <w:t>х</w:t>
      </w:r>
      <w:r w:rsidR="00290C65">
        <w:t xml:space="preserve"> Конституцией Российской Федерации </w:t>
      </w:r>
      <w:r w:rsidR="00E70DCF">
        <w:br/>
      </w:r>
      <w:r w:rsidR="00290C65">
        <w:t xml:space="preserve">(часть 1 статьи 35 и часть 1 статьи 46) </w:t>
      </w:r>
      <w:r w:rsidR="009D52F7">
        <w:t xml:space="preserve">гарантий </w:t>
      </w:r>
      <w:r w:rsidR="00290C65">
        <w:t>защиты права частной собственности п</w:t>
      </w:r>
      <w:r w:rsidR="00033D22">
        <w:t>ри</w:t>
      </w:r>
      <w:r w:rsidR="00033D22" w:rsidRPr="00033D22">
        <w:t xml:space="preserve"> излишнем внесении таможенных платежей в связи с принятием таможенным органом незаконных решений по результатам таможенного контроля</w:t>
      </w:r>
      <w:r w:rsidR="00CE3F5E">
        <w:t>, а также при истечении срока возврата таможенных платежей в</w:t>
      </w:r>
      <w:r w:rsidR="0044264A">
        <w:t xml:space="preserve"> </w:t>
      </w:r>
      <w:r w:rsidR="00CE3F5E">
        <w:t xml:space="preserve">административном порядке </w:t>
      </w:r>
      <w:r w:rsidR="00CE3F5E" w:rsidRPr="00CE3F5E">
        <w:t>заинтересованное лицо вправе обратиться непосредственно в суд с имущественным требованием о возложении</w:t>
      </w:r>
      <w:proofErr w:type="gramEnd"/>
      <w:r w:rsidR="00CE3F5E" w:rsidRPr="00CE3F5E">
        <w:t xml:space="preserve"> на таможенный орган обязанности по возврату излишне </w:t>
      </w:r>
      <w:r w:rsidR="00CE3F5E">
        <w:t xml:space="preserve">внесенных в бюджет платежей </w:t>
      </w:r>
      <w:r w:rsidR="00CE3F5E" w:rsidRPr="00CE3F5E">
        <w:t>в течение трех лет со дня, когда плательщик узнал или должен был узнать о нарушении своего права</w:t>
      </w:r>
      <w:r w:rsidR="00545ECE">
        <w:t xml:space="preserve"> (излишнем внесении таможенных платежей в бюджет)</w:t>
      </w:r>
      <w:r w:rsidR="00CE3F5E" w:rsidRPr="00CE3F5E">
        <w:t>.</w:t>
      </w:r>
    </w:p>
    <w:p w:rsidR="00200F35" w:rsidRDefault="00223623" w:rsidP="00DF6C2F">
      <w:pPr>
        <w:ind w:firstLine="709"/>
        <w:jc w:val="both"/>
      </w:pPr>
      <w:r w:rsidRPr="00223623">
        <w:t xml:space="preserve">При этом обращение в суд с имущественным требованием о возврате таможенных платежей, поступивших в бюджет </w:t>
      </w:r>
      <w:r>
        <w:t xml:space="preserve">излишне </w:t>
      </w:r>
      <w:r w:rsidRPr="00223623">
        <w:t xml:space="preserve">в связи с незаконными действиями (решениями) таможенного органа, не предполагает необходимости </w:t>
      </w:r>
      <w:r w:rsidRPr="00223623">
        <w:lastRenderedPageBreak/>
        <w:t>соблюдения административной процедуры возврата.</w:t>
      </w:r>
      <w:r w:rsidR="00B209B9">
        <w:t xml:space="preserve"> </w:t>
      </w:r>
      <w:r w:rsidR="00CE3F5E" w:rsidRPr="00CE3F5E">
        <w:t xml:space="preserve">Заявленное требование должно быть рассмотрено судом по существу независимо от того, </w:t>
      </w:r>
      <w:r w:rsidRPr="00CE3F5E">
        <w:t>оспаривал</w:t>
      </w:r>
      <w:r>
        <w:t>ось</w:t>
      </w:r>
      <w:r w:rsidRPr="00CE3F5E">
        <w:t xml:space="preserve"> </w:t>
      </w:r>
      <w:r w:rsidR="00CE3F5E" w:rsidRPr="00CE3F5E">
        <w:t>ли в отдельном судебном порядке</w:t>
      </w:r>
      <w:r>
        <w:t xml:space="preserve"> решение таможенного органа, послужившее основанием для излишнего внесения таможенных платежей в бюджет</w:t>
      </w:r>
      <w:r w:rsidR="00545ECE">
        <w:t>.</w:t>
      </w:r>
    </w:p>
    <w:p w:rsidR="00A7724D" w:rsidRPr="006350D4" w:rsidRDefault="002C5AB0" w:rsidP="00DF6C2F">
      <w:pPr>
        <w:ind w:firstLine="709"/>
        <w:jc w:val="both"/>
      </w:pPr>
      <w:r w:rsidRPr="006350D4">
        <w:t>3</w:t>
      </w:r>
      <w:r w:rsidR="00EB2596">
        <w:t>5</w:t>
      </w:r>
      <w:r w:rsidR="00D33041" w:rsidRPr="006350D4">
        <w:t xml:space="preserve">. </w:t>
      </w:r>
      <w:r w:rsidR="00BB2733" w:rsidRPr="006350D4">
        <w:t>В</w:t>
      </w:r>
      <w:r w:rsidR="00D33041" w:rsidRPr="006350D4">
        <w:t xml:space="preserve"> целях компенсации потерь, причиненных незаконным изъятием денежных средств у</w:t>
      </w:r>
      <w:r w:rsidR="0051060B" w:rsidRPr="006350D4">
        <w:t xml:space="preserve"> </w:t>
      </w:r>
      <w:r w:rsidR="00363D47">
        <w:t>участников внешнеэкономической деятельности</w:t>
      </w:r>
      <w:r w:rsidR="00D33041" w:rsidRPr="006350D4">
        <w:t xml:space="preserve">, </w:t>
      </w:r>
      <w:r w:rsidR="006350D4" w:rsidRPr="006350D4">
        <w:t xml:space="preserve">законодательством </w:t>
      </w:r>
      <w:r w:rsidR="00D33041" w:rsidRPr="006350D4">
        <w:t>предусмотрена выплата процентов в отношении излишне взысканных сумм таможенных пошлин, налогов</w:t>
      </w:r>
      <w:r w:rsidR="00BB2733" w:rsidRPr="006350D4">
        <w:t xml:space="preserve"> (</w:t>
      </w:r>
      <w:r w:rsidR="00A7724D" w:rsidRPr="006350D4">
        <w:t>част</w:t>
      </w:r>
      <w:r w:rsidR="00BB2733" w:rsidRPr="006350D4">
        <w:t>ь</w:t>
      </w:r>
      <w:r w:rsidR="00A7724D" w:rsidRPr="006350D4">
        <w:t xml:space="preserve"> 11 статьи 67 Закона </w:t>
      </w:r>
      <w:r w:rsidR="00E70DCF">
        <w:br/>
      </w:r>
      <w:r w:rsidR="00A7724D" w:rsidRPr="006350D4">
        <w:t>о таможенном регулировании</w:t>
      </w:r>
      <w:r w:rsidR="006B484E">
        <w:t xml:space="preserve">, а до начала ее применения </w:t>
      </w:r>
      <w:r w:rsidR="00FA0D7C" w:rsidRPr="00FA0D7C">
        <w:t xml:space="preserve">– </w:t>
      </w:r>
      <w:r w:rsidR="00363D47" w:rsidRPr="006350D4">
        <w:t>часть 6 статьи 147 Закона № 311-ФЗ</w:t>
      </w:r>
      <w:r w:rsidR="00BB2733" w:rsidRPr="006350D4">
        <w:t>)</w:t>
      </w:r>
      <w:r w:rsidR="00A7724D" w:rsidRPr="006350D4">
        <w:t>.</w:t>
      </w:r>
    </w:p>
    <w:p w:rsidR="00B413E4" w:rsidRDefault="00B413E4" w:rsidP="00DF6C2F">
      <w:pPr>
        <w:ind w:firstLine="709"/>
        <w:jc w:val="both"/>
      </w:pPr>
      <w:r w:rsidRPr="006350D4">
        <w:t xml:space="preserve">Принимая во внимание </w:t>
      </w:r>
      <w:r w:rsidR="00207B49">
        <w:t xml:space="preserve">компенсационную </w:t>
      </w:r>
      <w:r w:rsidR="006350D4" w:rsidRPr="006350D4">
        <w:t>природу процентов</w:t>
      </w:r>
      <w:r w:rsidRPr="006350D4">
        <w:t>, а также принцип равенства всех перед законом, с</w:t>
      </w:r>
      <w:r w:rsidR="0044264A" w:rsidRPr="006350D4">
        <w:t xml:space="preserve">удам следует учитывать, что установленные данной </w:t>
      </w:r>
      <w:hyperlink r:id="rId22" w:history="1">
        <w:r w:rsidR="0044264A" w:rsidRPr="006350D4">
          <w:t>нормой</w:t>
        </w:r>
      </w:hyperlink>
      <w:r w:rsidR="0044264A" w:rsidRPr="006350D4">
        <w:t xml:space="preserve"> проценты начисляются со дня, следующего за днем </w:t>
      </w:r>
      <w:r w:rsidR="00207B49">
        <w:t>внесения</w:t>
      </w:r>
      <w:r w:rsidR="00207B49" w:rsidRPr="006350D4">
        <w:t xml:space="preserve"> </w:t>
      </w:r>
      <w:r w:rsidR="00207B49">
        <w:t xml:space="preserve">таможенных платежей </w:t>
      </w:r>
      <w:r w:rsidR="0044264A" w:rsidRPr="006350D4">
        <w:t>в бюджет</w:t>
      </w:r>
      <w:r w:rsidR="00C47EE1" w:rsidRPr="006350D4">
        <w:t xml:space="preserve"> (статья 30 Закона о таможенном регулировании</w:t>
      </w:r>
      <w:r w:rsidR="00853FDC">
        <w:t xml:space="preserve">, а до начала ее применения </w:t>
      </w:r>
      <w:r w:rsidR="00FA0D7C" w:rsidRPr="00FA0D7C">
        <w:t xml:space="preserve"> – </w:t>
      </w:r>
      <w:r w:rsidR="00853FDC">
        <w:t xml:space="preserve"> </w:t>
      </w:r>
      <w:hyperlink r:id="rId23" w:history="1">
        <w:r w:rsidR="00853FDC" w:rsidRPr="006350D4">
          <w:t>статья 117</w:t>
        </w:r>
      </w:hyperlink>
      <w:r w:rsidR="00853FDC" w:rsidRPr="006350D4">
        <w:t xml:space="preserve"> Закона</w:t>
      </w:r>
      <w:r w:rsidR="00363D47">
        <w:t xml:space="preserve"> </w:t>
      </w:r>
      <w:r w:rsidR="00853FDC" w:rsidRPr="006350D4">
        <w:t>№</w:t>
      </w:r>
      <w:r w:rsidR="00363D47">
        <w:t> </w:t>
      </w:r>
      <w:r w:rsidR="00853FDC" w:rsidRPr="006350D4">
        <w:t>311-ФЗ</w:t>
      </w:r>
      <w:r w:rsidR="0044264A" w:rsidRPr="006350D4">
        <w:t>)</w:t>
      </w:r>
      <w:r w:rsidR="00FA0D7C">
        <w:t>,</w:t>
      </w:r>
      <w:r w:rsidR="0044264A" w:rsidRPr="006350D4">
        <w:t xml:space="preserve"> до даты фактического возврата</w:t>
      </w:r>
      <w:r w:rsidRPr="006350D4">
        <w:t xml:space="preserve">, в том числе </w:t>
      </w:r>
      <w:r w:rsidR="0044264A" w:rsidRPr="006350D4">
        <w:t>если имело место самостоятельное перечисление обязанным лицом денежных средств в уплату доначисленных</w:t>
      </w:r>
      <w:r w:rsidR="002512A5">
        <w:t xml:space="preserve"> по результатам таможенного контроля</w:t>
      </w:r>
      <w:r w:rsidR="0044264A" w:rsidRPr="006350D4">
        <w:t xml:space="preserve"> таможенных платежей</w:t>
      </w:r>
      <w:r w:rsidR="00363D47">
        <w:t xml:space="preserve"> </w:t>
      </w:r>
      <w:r w:rsidR="002512A5">
        <w:t>(</w:t>
      </w:r>
      <w:r w:rsidR="00363D47">
        <w:t>под угрозой применения мер взыскания</w:t>
      </w:r>
      <w:r w:rsidR="002512A5">
        <w:t>)</w:t>
      </w:r>
      <w:r w:rsidR="00207B49">
        <w:t>. В</w:t>
      </w:r>
      <w:r w:rsidR="006350D4" w:rsidRPr="006350D4">
        <w:t> </w:t>
      </w:r>
      <w:r w:rsidRPr="006350D4">
        <w:t>ином случае добросовестные плательщики ставятся в худшее положение в</w:t>
      </w:r>
      <w:r w:rsidR="006350D4" w:rsidRPr="006350D4">
        <w:t> </w:t>
      </w:r>
      <w:r w:rsidRPr="006350D4">
        <w:t xml:space="preserve">сравнении с </w:t>
      </w:r>
      <w:r w:rsidR="00C47EE1" w:rsidRPr="006350D4">
        <w:t>лицами, которые уклонялись от</w:t>
      </w:r>
      <w:r w:rsidR="006350D4" w:rsidRPr="006350D4">
        <w:t> </w:t>
      </w:r>
      <w:r w:rsidR="00C47EE1" w:rsidRPr="006350D4">
        <w:t>исполнения решения таможенного органа.</w:t>
      </w:r>
    </w:p>
    <w:p w:rsidR="00AA5269" w:rsidRPr="00AA5269" w:rsidRDefault="00D36B88" w:rsidP="00DF6C2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B2596">
        <w:rPr>
          <w:szCs w:val="28"/>
        </w:rPr>
        <w:t>6</w:t>
      </w:r>
      <w:r w:rsidR="00AA5269" w:rsidRPr="00AA5269">
        <w:rPr>
          <w:szCs w:val="28"/>
        </w:rPr>
        <w:t xml:space="preserve">. </w:t>
      </w:r>
      <w:proofErr w:type="gramStart"/>
      <w:r w:rsidR="001352F9">
        <w:rPr>
          <w:szCs w:val="28"/>
        </w:rPr>
        <w:t>П</w:t>
      </w:r>
      <w:r w:rsidR="00AA5269" w:rsidRPr="00AA5269">
        <w:rPr>
          <w:szCs w:val="28"/>
        </w:rPr>
        <w:t>лательщик имеет право на возврат денежных средств, ранее внесенных в счет уплаты предстоящих таможенных пошлин, налогов, таможенных сборов (авансовые платежи), которое</w:t>
      </w:r>
      <w:r w:rsidR="00FA0D7C">
        <w:rPr>
          <w:szCs w:val="28"/>
        </w:rPr>
        <w:t>,</w:t>
      </w:r>
      <w:r w:rsidR="00AA5269" w:rsidRPr="00AA5269">
        <w:rPr>
          <w:szCs w:val="28"/>
        </w:rPr>
        <w:t xml:space="preserve"> по общему правилу</w:t>
      </w:r>
      <w:r w:rsidR="00FA0D7C">
        <w:rPr>
          <w:szCs w:val="28"/>
        </w:rPr>
        <w:t>,</w:t>
      </w:r>
      <w:r w:rsidR="00AA5269" w:rsidRPr="00AA5269">
        <w:rPr>
          <w:szCs w:val="28"/>
        </w:rPr>
        <w:t xml:space="preserve"> может быть реализовано в</w:t>
      </w:r>
      <w:r w:rsidR="006350D4">
        <w:rPr>
          <w:szCs w:val="28"/>
        </w:rPr>
        <w:t xml:space="preserve"> </w:t>
      </w:r>
      <w:r w:rsidR="00AA5269" w:rsidRPr="00AA5269">
        <w:rPr>
          <w:szCs w:val="28"/>
        </w:rPr>
        <w:t>течение трех лет со дня последнего распоряжения об</w:t>
      </w:r>
      <w:r w:rsidR="001352F9">
        <w:rPr>
          <w:szCs w:val="28"/>
          <w:lang w:val="en-US"/>
        </w:rPr>
        <w:t> </w:t>
      </w:r>
      <w:r w:rsidR="00AA5269" w:rsidRPr="00AA5269">
        <w:rPr>
          <w:szCs w:val="28"/>
        </w:rPr>
        <w:t>использовании авансовых платежей</w:t>
      </w:r>
      <w:r w:rsidR="001352F9">
        <w:rPr>
          <w:szCs w:val="28"/>
        </w:rPr>
        <w:t xml:space="preserve"> (</w:t>
      </w:r>
      <w:r w:rsidR="001352F9" w:rsidRPr="001352F9">
        <w:rPr>
          <w:szCs w:val="28"/>
        </w:rPr>
        <w:t>стать</w:t>
      </w:r>
      <w:r w:rsidR="001352F9">
        <w:rPr>
          <w:szCs w:val="28"/>
        </w:rPr>
        <w:t>я</w:t>
      </w:r>
      <w:r w:rsidR="001352F9" w:rsidRPr="001352F9">
        <w:rPr>
          <w:szCs w:val="28"/>
        </w:rPr>
        <w:t xml:space="preserve"> 36 Закона о таможенном регулировании</w:t>
      </w:r>
      <w:r w:rsidR="002512A5">
        <w:rPr>
          <w:szCs w:val="28"/>
        </w:rPr>
        <w:t xml:space="preserve">, а до начала ее применения </w:t>
      </w:r>
      <w:r w:rsidR="00FA0D7C" w:rsidRPr="00FA0D7C">
        <w:rPr>
          <w:szCs w:val="28"/>
        </w:rPr>
        <w:t xml:space="preserve">– </w:t>
      </w:r>
      <w:r w:rsidR="002512A5" w:rsidRPr="002512A5">
        <w:rPr>
          <w:szCs w:val="28"/>
        </w:rPr>
        <w:t>статья 122 Закона № 311-ФЗ</w:t>
      </w:r>
      <w:r w:rsidR="001352F9">
        <w:rPr>
          <w:szCs w:val="28"/>
        </w:rPr>
        <w:t>)</w:t>
      </w:r>
      <w:r w:rsidR="00AA5269" w:rsidRPr="00AA5269">
        <w:rPr>
          <w:szCs w:val="28"/>
        </w:rPr>
        <w:t>.</w:t>
      </w:r>
      <w:proofErr w:type="gramEnd"/>
    </w:p>
    <w:p w:rsidR="00AA5269" w:rsidRDefault="003D550C" w:rsidP="00DF6C2F">
      <w:pPr>
        <w:ind w:firstLine="709"/>
        <w:jc w:val="both"/>
        <w:rPr>
          <w:szCs w:val="28"/>
        </w:rPr>
      </w:pPr>
      <w:r>
        <w:rPr>
          <w:szCs w:val="28"/>
        </w:rPr>
        <w:t>Е</w:t>
      </w:r>
      <w:r w:rsidR="00AA5269" w:rsidRPr="00AA5269">
        <w:rPr>
          <w:szCs w:val="28"/>
        </w:rPr>
        <w:t xml:space="preserve">сли </w:t>
      </w:r>
      <w:r w:rsidR="00207B49">
        <w:rPr>
          <w:szCs w:val="28"/>
        </w:rPr>
        <w:t>расходование</w:t>
      </w:r>
      <w:r w:rsidR="00207B49" w:rsidRPr="00AA5269">
        <w:rPr>
          <w:szCs w:val="28"/>
        </w:rPr>
        <w:t xml:space="preserve"> </w:t>
      </w:r>
      <w:r w:rsidR="00AA5269" w:rsidRPr="00AA5269">
        <w:rPr>
          <w:szCs w:val="28"/>
        </w:rPr>
        <w:t xml:space="preserve">авансовых платежей производилось как в добровольном, так и </w:t>
      </w:r>
      <w:r w:rsidR="00235683">
        <w:rPr>
          <w:szCs w:val="28"/>
        </w:rPr>
        <w:t xml:space="preserve">в </w:t>
      </w:r>
      <w:r w:rsidR="00AA5269" w:rsidRPr="00AA5269">
        <w:rPr>
          <w:szCs w:val="28"/>
        </w:rPr>
        <w:t>принудительном порядке (взамен распоряжения плательщика), срок возврата неиспользованного остатка авансовых платежей исчисляется с даты совершения последнего из указанных действий.</w:t>
      </w:r>
    </w:p>
    <w:p w:rsidR="00A6472E" w:rsidRDefault="00A6472E" w:rsidP="00DF6C2F">
      <w:pPr>
        <w:jc w:val="center"/>
        <w:rPr>
          <w:b/>
          <w:szCs w:val="28"/>
        </w:rPr>
      </w:pPr>
    </w:p>
    <w:p w:rsidR="00B05A52" w:rsidRPr="00B05A52" w:rsidRDefault="00B05A52" w:rsidP="00DF6C2F">
      <w:pPr>
        <w:jc w:val="center"/>
        <w:rPr>
          <w:b/>
          <w:szCs w:val="28"/>
        </w:rPr>
      </w:pPr>
      <w:r w:rsidRPr="00B05A52">
        <w:rPr>
          <w:b/>
          <w:szCs w:val="28"/>
        </w:rPr>
        <w:t xml:space="preserve">Особенности рассмотрения </w:t>
      </w:r>
      <w:r w:rsidR="00A90C2F">
        <w:rPr>
          <w:b/>
          <w:szCs w:val="28"/>
        </w:rPr>
        <w:t>дел</w:t>
      </w:r>
      <w:r w:rsidR="00A6472E">
        <w:rPr>
          <w:b/>
          <w:szCs w:val="28"/>
        </w:rPr>
        <w:br/>
      </w:r>
      <w:r w:rsidRPr="00B05A52">
        <w:rPr>
          <w:b/>
          <w:szCs w:val="28"/>
        </w:rPr>
        <w:t xml:space="preserve"> с участием </w:t>
      </w:r>
      <w:r w:rsidR="00014C46">
        <w:rPr>
          <w:b/>
          <w:szCs w:val="28"/>
        </w:rPr>
        <w:t>граждан</w:t>
      </w:r>
    </w:p>
    <w:p w:rsidR="006B484E" w:rsidRDefault="006B484E" w:rsidP="00DF6C2F">
      <w:pPr>
        <w:ind w:firstLine="709"/>
        <w:jc w:val="both"/>
        <w:rPr>
          <w:szCs w:val="28"/>
        </w:rPr>
      </w:pPr>
    </w:p>
    <w:p w:rsidR="00484E3B" w:rsidRDefault="00484E3B" w:rsidP="00DF6C2F">
      <w:pPr>
        <w:ind w:firstLine="709"/>
        <w:jc w:val="both"/>
        <w:rPr>
          <w:szCs w:val="28"/>
        </w:rPr>
      </w:pPr>
      <w:r w:rsidRPr="006B484E">
        <w:rPr>
          <w:szCs w:val="28"/>
        </w:rPr>
        <w:t>3</w:t>
      </w:r>
      <w:r>
        <w:rPr>
          <w:szCs w:val="28"/>
        </w:rPr>
        <w:t>7</w:t>
      </w:r>
      <w:r w:rsidRPr="006B484E">
        <w:rPr>
          <w:szCs w:val="28"/>
        </w:rPr>
        <w:t xml:space="preserve">. </w:t>
      </w:r>
      <w:proofErr w:type="gramStart"/>
      <w:r w:rsidRPr="006B484E">
        <w:rPr>
          <w:szCs w:val="28"/>
        </w:rPr>
        <w:t xml:space="preserve">При установлении правового статуса физических лиц для целей таможенного регулирования судам следует учитывать содержание </w:t>
      </w:r>
      <w:r w:rsidR="005F537D">
        <w:rPr>
          <w:szCs w:val="28"/>
        </w:rPr>
        <w:br/>
      </w:r>
      <w:r w:rsidRPr="006B484E">
        <w:rPr>
          <w:szCs w:val="28"/>
        </w:rPr>
        <w:t xml:space="preserve">подпунктов 11 и 17 пункта 1 статьи 2 Таможенного кодекса, предусматривающих, что постоянное место жительства физического лица </w:t>
      </w:r>
      <w:r w:rsidR="005F537D">
        <w:rPr>
          <w:szCs w:val="28"/>
        </w:rPr>
        <w:br/>
      </w:r>
      <w:r w:rsidRPr="006B484E">
        <w:rPr>
          <w:szCs w:val="28"/>
        </w:rPr>
        <w:t>в государстве</w:t>
      </w:r>
      <w:r w:rsidR="009415B4" w:rsidRPr="009415B4">
        <w:rPr>
          <w:szCs w:val="28"/>
        </w:rPr>
        <w:t xml:space="preserve"> – </w:t>
      </w:r>
      <w:r w:rsidRPr="006B484E">
        <w:rPr>
          <w:szCs w:val="28"/>
        </w:rPr>
        <w:t xml:space="preserve">члене Союза является обстоятельством, разграничивающим принадлежность физического лица к лицам государства </w:t>
      </w:r>
      <w:r w:rsidR="009415B4" w:rsidRPr="009415B4">
        <w:rPr>
          <w:szCs w:val="28"/>
        </w:rPr>
        <w:t xml:space="preserve">– </w:t>
      </w:r>
      <w:r w:rsidRPr="006B484E">
        <w:rPr>
          <w:szCs w:val="28"/>
        </w:rPr>
        <w:t>члена Союза либо его отнесение к категории иностранных лиц.</w:t>
      </w:r>
      <w:proofErr w:type="gramEnd"/>
      <w:r w:rsidRPr="006B484E">
        <w:rPr>
          <w:szCs w:val="28"/>
        </w:rPr>
        <w:t xml:space="preserve"> Для указанных целей гражданство физического лица, включая индивидуальных предпринимателей, не имеет определяющего значения.</w:t>
      </w:r>
    </w:p>
    <w:p w:rsidR="00484E3B" w:rsidRPr="00654371" w:rsidRDefault="00484E3B" w:rsidP="00DF6C2F">
      <w:pPr>
        <w:ind w:firstLine="709"/>
        <w:jc w:val="both"/>
        <w:rPr>
          <w:szCs w:val="28"/>
        </w:rPr>
      </w:pPr>
      <w:r w:rsidRPr="00E668C5">
        <w:rPr>
          <w:szCs w:val="28"/>
        </w:rPr>
        <w:lastRenderedPageBreak/>
        <w:t>38.</w:t>
      </w:r>
      <w:r w:rsidRPr="006B484E">
        <w:rPr>
          <w:szCs w:val="28"/>
        </w:rPr>
        <w:t xml:space="preserve"> </w:t>
      </w:r>
      <w:proofErr w:type="gramStart"/>
      <w:r w:rsidRPr="006B484E">
        <w:rPr>
          <w:szCs w:val="28"/>
        </w:rPr>
        <w:t>Согласно статьям 260, 262 Таможенного кодекса товары для личного пользования при перемещении через таможенную границу подлежат таможенному декларированию и выпуску для личного пользования без помещения под таможенные процедуры, если иное не установлено таможенным законодательством</w:t>
      </w:r>
      <w:r>
        <w:rPr>
          <w:szCs w:val="28"/>
        </w:rPr>
        <w:t xml:space="preserve"> </w:t>
      </w:r>
      <w:r w:rsidRPr="00654371">
        <w:rPr>
          <w:szCs w:val="28"/>
        </w:rPr>
        <w:t>(например,  в соответствии со стать</w:t>
      </w:r>
      <w:r>
        <w:rPr>
          <w:szCs w:val="28"/>
        </w:rPr>
        <w:t>е</w:t>
      </w:r>
      <w:r w:rsidR="00CB30C0">
        <w:rPr>
          <w:szCs w:val="28"/>
        </w:rPr>
        <w:t xml:space="preserve">й 263 Таможенного кодекса </w:t>
      </w:r>
      <w:r w:rsidRPr="00654371">
        <w:rPr>
          <w:szCs w:val="28"/>
        </w:rPr>
        <w:t>перемещаемые через таможенную границу</w:t>
      </w:r>
      <w:r w:rsidR="00CB30C0">
        <w:rPr>
          <w:szCs w:val="28"/>
        </w:rPr>
        <w:t xml:space="preserve"> Союза в сопровождаемом багаже </w:t>
      </w:r>
      <w:r w:rsidRPr="00654371">
        <w:rPr>
          <w:szCs w:val="28"/>
        </w:rPr>
        <w:t>товары, указанные в подпунктах 1</w:t>
      </w:r>
      <w:r w:rsidR="009415B4" w:rsidRPr="009415B4">
        <w:rPr>
          <w:szCs w:val="28"/>
        </w:rPr>
        <w:t xml:space="preserve"> – </w:t>
      </w:r>
      <w:r w:rsidR="00D75709">
        <w:rPr>
          <w:szCs w:val="28"/>
        </w:rPr>
        <w:t>5 пункта 1 названной статьи</w:t>
      </w:r>
      <w:proofErr w:type="gramEnd"/>
      <w:r w:rsidR="00D75709">
        <w:rPr>
          <w:szCs w:val="28"/>
        </w:rPr>
        <w:t xml:space="preserve">, </w:t>
      </w:r>
      <w:r w:rsidRPr="00654371">
        <w:rPr>
          <w:szCs w:val="28"/>
        </w:rPr>
        <w:t xml:space="preserve">могут помещаться под таможенную  процедуру таможенного транзита для перевозки по таможенной территории Союза). </w:t>
      </w:r>
    </w:p>
    <w:p w:rsidR="00484E3B" w:rsidRPr="00E668C5" w:rsidRDefault="00CB30C0" w:rsidP="00DF6C2F">
      <w:pPr>
        <w:ind w:firstLine="709"/>
        <w:jc w:val="both"/>
      </w:pPr>
      <w:proofErr w:type="gramStart"/>
      <w:r>
        <w:rPr>
          <w:szCs w:val="28"/>
        </w:rPr>
        <w:t xml:space="preserve">Товарами </w:t>
      </w:r>
      <w:r w:rsidR="00484E3B" w:rsidRPr="00E668C5">
        <w:rPr>
          <w:szCs w:val="28"/>
        </w:rPr>
        <w:t xml:space="preserve">для личного пользования  признаются </w:t>
      </w:r>
      <w:r w:rsidR="00484E3B" w:rsidRPr="00E668C5">
        <w:t>товары, предназначенные для личных, семейных, домашних и иных, не связанных с осуществлением предпринимательской деятельности, нужд физических лиц, перемещаемые через таможенную границу Союза в сопровождаемом или несопровождаемом багаже, путем пересылки в международных почтовых отправлениях либо иным способом (</w:t>
      </w:r>
      <w:r w:rsidR="00484E3B" w:rsidRPr="00E668C5">
        <w:rPr>
          <w:szCs w:val="28"/>
        </w:rPr>
        <w:t>подпункт 46 пункта 1 статьи 2 Таможенного кодекса</w:t>
      </w:r>
      <w:r w:rsidR="00484E3B">
        <w:rPr>
          <w:szCs w:val="28"/>
        </w:rPr>
        <w:t>)</w:t>
      </w:r>
      <w:r w:rsidR="00484E3B" w:rsidRPr="00E668C5">
        <w:t>.</w:t>
      </w:r>
      <w:proofErr w:type="gramEnd"/>
    </w:p>
    <w:p w:rsidR="00484E3B" w:rsidRPr="00654371" w:rsidRDefault="00484E3B" w:rsidP="00DF6C2F">
      <w:pPr>
        <w:ind w:firstLine="540"/>
        <w:jc w:val="both"/>
      </w:pPr>
      <w:proofErr w:type="gramStart"/>
      <w:r w:rsidRPr="00E668C5">
        <w:t xml:space="preserve">Критерии отнесения товаров, перемещаемых через таможенную границу Союза, к товарам для личного пользования установлены </w:t>
      </w:r>
      <w:hyperlink r:id="rId24" w:history="1">
        <w:r w:rsidRPr="00F65B06">
          <w:t>пунктом 4 статьи 256</w:t>
        </w:r>
      </w:hyperlink>
      <w:r w:rsidRPr="00E668C5">
        <w:t xml:space="preserve"> Таможенного кодекса, согласно которому таковыми признаются</w:t>
      </w:r>
      <w:r>
        <w:rPr>
          <w:b/>
        </w:rPr>
        <w:t xml:space="preserve"> </w:t>
      </w:r>
      <w:r w:rsidRPr="006B484E">
        <w:rPr>
          <w:szCs w:val="28"/>
        </w:rPr>
        <w:t>сведени</w:t>
      </w:r>
      <w:r>
        <w:rPr>
          <w:szCs w:val="28"/>
        </w:rPr>
        <w:t>я</w:t>
      </w:r>
      <w:r w:rsidRPr="006B484E">
        <w:rPr>
          <w:szCs w:val="28"/>
        </w:rPr>
        <w:t>, указанны</w:t>
      </w:r>
      <w:r>
        <w:rPr>
          <w:szCs w:val="28"/>
        </w:rPr>
        <w:t>е</w:t>
      </w:r>
      <w:r w:rsidRPr="006B484E">
        <w:rPr>
          <w:szCs w:val="28"/>
        </w:rPr>
        <w:t xml:space="preserve"> в заявлении физического лица о перемещаемых товарах, характер товаров, определяем</w:t>
      </w:r>
      <w:r>
        <w:rPr>
          <w:szCs w:val="28"/>
        </w:rPr>
        <w:t>ый</w:t>
      </w:r>
      <w:r w:rsidRPr="006B484E">
        <w:rPr>
          <w:szCs w:val="28"/>
        </w:rPr>
        <w:t xml:space="preserve"> их потребительскими свойствами и традиционной практикой применения и использования в быту, количеств</w:t>
      </w:r>
      <w:r>
        <w:rPr>
          <w:szCs w:val="28"/>
        </w:rPr>
        <w:t>о</w:t>
      </w:r>
      <w:r w:rsidRPr="006B484E">
        <w:rPr>
          <w:szCs w:val="28"/>
        </w:rPr>
        <w:t xml:space="preserve"> товаров, которое оценивается с учетом их однородности (например, одного наименования, размера, фасона</w:t>
      </w:r>
      <w:proofErr w:type="gramEnd"/>
      <w:r w:rsidRPr="006B484E">
        <w:rPr>
          <w:szCs w:val="28"/>
        </w:rPr>
        <w:t>, цвета) и обычной потребности в соответствующих товарах физического лица и членов его семьи, частот</w:t>
      </w:r>
      <w:r>
        <w:rPr>
          <w:szCs w:val="28"/>
        </w:rPr>
        <w:t>а</w:t>
      </w:r>
      <w:r w:rsidRPr="006B484E">
        <w:rPr>
          <w:szCs w:val="28"/>
        </w:rPr>
        <w:t xml:space="preserve"> пересечения физическим лицом и (или) перемещения им либо в его адрес товаров через таможенную границу </w:t>
      </w:r>
      <w:r w:rsidR="00AE5C56">
        <w:rPr>
          <w:szCs w:val="28"/>
        </w:rPr>
        <w:br/>
      </w:r>
      <w:r w:rsidRPr="006B484E">
        <w:rPr>
          <w:szCs w:val="28"/>
        </w:rPr>
        <w:t>(то есть количества однородных товаров и числа их перемещений за период времени)</w:t>
      </w:r>
      <w:r w:rsidRPr="005F537D">
        <w:t xml:space="preserve">, </w:t>
      </w:r>
      <w:r w:rsidRPr="00654371">
        <w:t>за исключением товаров, обозначенных в пункте 6 названной статьи.</w:t>
      </w:r>
    </w:p>
    <w:p w:rsidR="00484E3B" w:rsidRPr="00E668C5" w:rsidRDefault="00484E3B" w:rsidP="00DF6C2F">
      <w:pPr>
        <w:spacing w:after="1"/>
        <w:ind w:firstLine="567"/>
        <w:jc w:val="both"/>
      </w:pPr>
      <w:r w:rsidRPr="00654371">
        <w:t>При этом необходимо иметь в</w:t>
      </w:r>
      <w:r w:rsidR="009415B4">
        <w:t xml:space="preserve"> </w:t>
      </w:r>
      <w:r w:rsidRPr="00654371">
        <w:t>виду, что количественные характеристики товаров и частоты пересечения физическим лицом таможенной границы Союза и (или) перемещения товаров через таможенную границу Союза этим физическим лицом или в его адрес,</w:t>
      </w:r>
      <w:r>
        <w:t xml:space="preserve"> д</w:t>
      </w:r>
      <w:r w:rsidRPr="00E668C5">
        <w:t xml:space="preserve">ополнительные критерии отнесения товаров, перемещаемых через таможенную границу Союза, к товарам для личного пользования определяются </w:t>
      </w:r>
      <w:r>
        <w:t>К</w:t>
      </w:r>
      <w:r w:rsidRPr="00E668C5">
        <w:t>омиссией</w:t>
      </w:r>
      <w:r>
        <w:t xml:space="preserve">, к полномочиям которой также отнесено формирование на основании актов, входящих в право Союза, устанавливающих запреты и ограничения, сводного  перечня товаров для личного пользования, в отношении которых при перемещении через таможенную границу Союза подлежат соблюдению запреты и ограничения, подлежащего размещению на официальном сайте Союза в сети </w:t>
      </w:r>
      <w:r w:rsidRPr="00F65B06">
        <w:t>Интернет</w:t>
      </w:r>
      <w:r>
        <w:t xml:space="preserve"> </w:t>
      </w:r>
      <w:r w:rsidRPr="00F65B06">
        <w:t>(</w:t>
      </w:r>
      <w:hyperlink r:id="rId25" w:history="1">
        <w:r w:rsidRPr="00F65B06">
          <w:t>пункты 5 и 9 статьи 256</w:t>
        </w:r>
      </w:hyperlink>
      <w:r w:rsidRPr="00E668C5">
        <w:t xml:space="preserve"> Таможенного кодекса).</w:t>
      </w:r>
    </w:p>
    <w:p w:rsidR="00484E3B" w:rsidRDefault="00484E3B" w:rsidP="00DF6C2F">
      <w:pPr>
        <w:ind w:firstLine="709"/>
        <w:jc w:val="both"/>
        <w:rPr>
          <w:szCs w:val="28"/>
        </w:rPr>
      </w:pPr>
      <w:r>
        <w:rPr>
          <w:szCs w:val="28"/>
        </w:rPr>
        <w:t xml:space="preserve">Установление факта </w:t>
      </w:r>
      <w:r w:rsidRPr="006B484E">
        <w:rPr>
          <w:szCs w:val="28"/>
        </w:rPr>
        <w:t xml:space="preserve">последующей продажи товаров лицом, переместившим его через таможенную границу, само по себе не свидетельствует об использовании такого товара не в личных целях. Вместе с тем систематическая (более двух раз) продажа лицом товара, ввезенного для </w:t>
      </w:r>
      <w:r w:rsidRPr="006B484E">
        <w:rPr>
          <w:szCs w:val="28"/>
        </w:rPr>
        <w:lastRenderedPageBreak/>
        <w:t>личного пользования, может являться основанием для отказа в освобождении от уплаты таможенных пошлин, налогов либо для отказа в применении порядка уплаты таможенных пошлин, налогов по правилам, установленным в отношении товаров для личного пользования.</w:t>
      </w:r>
    </w:p>
    <w:p w:rsidR="00484E3B" w:rsidRPr="006B484E" w:rsidRDefault="00484E3B" w:rsidP="00DF6C2F">
      <w:pPr>
        <w:ind w:firstLine="709"/>
        <w:jc w:val="both"/>
        <w:rPr>
          <w:szCs w:val="28"/>
        </w:rPr>
      </w:pPr>
      <w:r w:rsidRPr="00E668C5">
        <w:rPr>
          <w:szCs w:val="28"/>
        </w:rPr>
        <w:t>39.</w:t>
      </w:r>
      <w:r w:rsidRPr="006B484E">
        <w:rPr>
          <w:szCs w:val="28"/>
        </w:rPr>
        <w:t xml:space="preserve"> </w:t>
      </w:r>
      <w:proofErr w:type="gramStart"/>
      <w:r w:rsidRPr="006B484E">
        <w:rPr>
          <w:szCs w:val="28"/>
        </w:rPr>
        <w:t xml:space="preserve">При разрешении споров, связанных с уплатой таможенных пошлин, налогов в </w:t>
      </w:r>
      <w:r>
        <w:rPr>
          <w:szCs w:val="28"/>
        </w:rPr>
        <w:t xml:space="preserve">отношении временно ввезенных на таможенную территорию Союза </w:t>
      </w:r>
      <w:r w:rsidRPr="006B484E">
        <w:rPr>
          <w:szCs w:val="28"/>
        </w:rPr>
        <w:t>транспортных средств</w:t>
      </w:r>
      <w:r>
        <w:rPr>
          <w:szCs w:val="28"/>
        </w:rPr>
        <w:t xml:space="preserve"> для личного пользования</w:t>
      </w:r>
      <w:r>
        <w:t xml:space="preserve"> в связи с невывозом с таможенной территории Союза  в </w:t>
      </w:r>
      <w:r w:rsidR="00AE5C56">
        <w:t xml:space="preserve">день истечения срока, в период </w:t>
      </w:r>
      <w:r>
        <w:t xml:space="preserve">которого такие транспортные средства могут временно находиться на таможенной территории Союза в соответствии с пунктами 1 и 2 статьи 264 Таможенного кодекса, </w:t>
      </w:r>
      <w:r w:rsidRPr="006B484E">
        <w:rPr>
          <w:szCs w:val="28"/>
        </w:rPr>
        <w:t>судам следует</w:t>
      </w:r>
      <w:proofErr w:type="gramEnd"/>
      <w:r w:rsidRPr="006B484E">
        <w:rPr>
          <w:szCs w:val="28"/>
        </w:rPr>
        <w:t xml:space="preserve"> учитывать положения </w:t>
      </w:r>
      <w:r>
        <w:rPr>
          <w:szCs w:val="28"/>
        </w:rPr>
        <w:t>подпункта 7 пункта 2 статьи 268</w:t>
      </w:r>
      <w:r w:rsidRPr="006B484E">
        <w:rPr>
          <w:szCs w:val="28"/>
        </w:rPr>
        <w:t xml:space="preserve"> Таможенного кодекса, предусматривающих возможность прекращения обязанности по уплате таможенных пошлин, налогов</w:t>
      </w:r>
      <w:r>
        <w:rPr>
          <w:szCs w:val="28"/>
        </w:rPr>
        <w:t>, если до наступления срока уплаты названных платежей имели место такие факты</w:t>
      </w:r>
      <w:r w:rsidR="009415B4">
        <w:rPr>
          <w:szCs w:val="28"/>
        </w:rPr>
        <w:t>,</w:t>
      </w:r>
      <w:r>
        <w:rPr>
          <w:szCs w:val="28"/>
        </w:rPr>
        <w:t xml:space="preserve"> как </w:t>
      </w:r>
      <w:r>
        <w:t>уничтожение и (или) безвозвратная утрата транспортного средства вследствие аварии или действия непреодолимой силы.</w:t>
      </w:r>
    </w:p>
    <w:p w:rsidR="00484E3B" w:rsidRPr="006B484E" w:rsidRDefault="00484E3B" w:rsidP="00DF6C2F">
      <w:pPr>
        <w:ind w:firstLine="709"/>
        <w:jc w:val="both"/>
        <w:rPr>
          <w:szCs w:val="28"/>
        </w:rPr>
      </w:pPr>
      <w:r w:rsidRPr="006B484E">
        <w:rPr>
          <w:szCs w:val="28"/>
        </w:rPr>
        <w:t xml:space="preserve">Оценивая обоснованность отказа таможенного органа в признании </w:t>
      </w:r>
      <w:r>
        <w:rPr>
          <w:szCs w:val="28"/>
        </w:rPr>
        <w:t xml:space="preserve">таких </w:t>
      </w:r>
      <w:r w:rsidRPr="006B484E">
        <w:rPr>
          <w:szCs w:val="28"/>
        </w:rPr>
        <w:t>факт</w:t>
      </w:r>
      <w:r>
        <w:rPr>
          <w:szCs w:val="28"/>
        </w:rPr>
        <w:t xml:space="preserve">ов, </w:t>
      </w:r>
      <w:r w:rsidRPr="006B484E">
        <w:rPr>
          <w:szCs w:val="28"/>
        </w:rPr>
        <w:t>судам необходимо исходить из того, что о прекращении существования транспортного средства (его конструктивной гибели) мо</w:t>
      </w:r>
      <w:r w:rsidR="009415B4">
        <w:rPr>
          <w:szCs w:val="28"/>
        </w:rPr>
        <w:t>гу</w:t>
      </w:r>
      <w:r w:rsidRPr="006B484E">
        <w:rPr>
          <w:szCs w:val="28"/>
        </w:rPr>
        <w:t xml:space="preserve">т свидетельствовать невозможность проведения </w:t>
      </w:r>
      <w:r>
        <w:rPr>
          <w:szCs w:val="28"/>
        </w:rPr>
        <w:t xml:space="preserve">восстановительного </w:t>
      </w:r>
      <w:r w:rsidRPr="006B484E">
        <w:rPr>
          <w:szCs w:val="28"/>
        </w:rPr>
        <w:t>ремонта поврежденного имущества</w:t>
      </w:r>
      <w:r w:rsidR="009415B4">
        <w:rPr>
          <w:szCs w:val="28"/>
        </w:rPr>
        <w:t>,</w:t>
      </w:r>
      <w:r w:rsidRPr="006B484E">
        <w:rPr>
          <w:szCs w:val="28"/>
        </w:rPr>
        <w:t xml:space="preserve"> либо превышение стоимости ремонта по отношению к стоимости данного транспортного средства на момент аварии</w:t>
      </w:r>
      <w:r w:rsidR="009415B4">
        <w:rPr>
          <w:szCs w:val="28"/>
        </w:rPr>
        <w:t>,</w:t>
      </w:r>
      <w:r w:rsidRPr="006B484E">
        <w:rPr>
          <w:szCs w:val="28"/>
        </w:rPr>
        <w:t xml:space="preserve"> либо равенство этих стоимостей.</w:t>
      </w:r>
    </w:p>
    <w:p w:rsidR="00484E3B" w:rsidRPr="003D2400" w:rsidRDefault="00484E3B" w:rsidP="00DF6C2F">
      <w:pPr>
        <w:ind w:firstLine="709"/>
        <w:jc w:val="both"/>
      </w:pPr>
      <w:r w:rsidRPr="006B484E">
        <w:rPr>
          <w:szCs w:val="28"/>
        </w:rPr>
        <w:t xml:space="preserve">Обстоятельством, исключающим обязанность по уплате таможенных платежей в соответствии с </w:t>
      </w:r>
      <w:r>
        <w:rPr>
          <w:szCs w:val="28"/>
        </w:rPr>
        <w:t>названной нормой</w:t>
      </w:r>
      <w:r w:rsidR="009415B4">
        <w:rPr>
          <w:szCs w:val="28"/>
        </w:rPr>
        <w:t>,</w:t>
      </w:r>
      <w:r>
        <w:rPr>
          <w:szCs w:val="28"/>
        </w:rPr>
        <w:t xml:space="preserve"> </w:t>
      </w:r>
      <w:r w:rsidRPr="006B484E">
        <w:rPr>
          <w:szCs w:val="28"/>
        </w:rPr>
        <w:t>также может признаваться неправомерное завладение (хищение, угон) транспортным средством, в результате которого объективно невозможен его обязательный вывоз</w:t>
      </w:r>
      <w:r>
        <w:rPr>
          <w:szCs w:val="28"/>
        </w:rPr>
        <w:t xml:space="preserve"> </w:t>
      </w:r>
      <w:r w:rsidRPr="003D2400">
        <w:rPr>
          <w:szCs w:val="28"/>
        </w:rPr>
        <w:t xml:space="preserve">ввиду фактического отсутствия </w:t>
      </w:r>
      <w:r w:rsidRPr="003D2400">
        <w:t xml:space="preserve">транспортного средства на день истечения срока правомерного нахождения </w:t>
      </w:r>
      <w:r>
        <w:t xml:space="preserve">транспортного средства </w:t>
      </w:r>
      <w:r w:rsidRPr="003D2400">
        <w:t>на таможенной территории Союза.</w:t>
      </w:r>
    </w:p>
    <w:p w:rsidR="00484E3B" w:rsidRPr="003D2400" w:rsidRDefault="00484E3B" w:rsidP="00DF6C2F">
      <w:pPr>
        <w:ind w:firstLine="709"/>
        <w:jc w:val="both"/>
        <w:rPr>
          <w:szCs w:val="28"/>
        </w:rPr>
      </w:pPr>
      <w:r w:rsidRPr="003D2400">
        <w:t xml:space="preserve">Возложение обязанности по уплате таможенной пошлины за отсутствующее транспортное средство, выбывшее из владения декларанта помимо его воли, ставит его в неравное положение с другими участниками таможенных правоотношений, освобожденными от уплаты таможенной пошлины в связи с временным ввозом транспортного средства, фактически является возложением финансовых обременений на декларанта при необеспечении государством защиты от посягательства на имущество добросовестного участника отношений, регулируемых таможенным </w:t>
      </w:r>
      <w:r>
        <w:t>законодательством, и тем самым –</w:t>
      </w:r>
      <w:r w:rsidRPr="003D2400">
        <w:t xml:space="preserve"> увеличение</w:t>
      </w:r>
      <w:r w:rsidR="00A8353A">
        <w:t>м</w:t>
      </w:r>
      <w:r w:rsidRPr="003D2400">
        <w:t xml:space="preserve"> имущественного вреда, причиненного потерпевшему от преступления.</w:t>
      </w:r>
    </w:p>
    <w:p w:rsidR="00484E3B" w:rsidRDefault="00484E3B" w:rsidP="00DF6C2F">
      <w:pPr>
        <w:ind w:firstLine="709"/>
        <w:jc w:val="both"/>
        <w:rPr>
          <w:szCs w:val="28"/>
        </w:rPr>
      </w:pPr>
      <w:r w:rsidRPr="006B484E">
        <w:rPr>
          <w:szCs w:val="28"/>
        </w:rPr>
        <w:t xml:space="preserve">При этом судам необходимо </w:t>
      </w:r>
      <w:r>
        <w:rPr>
          <w:szCs w:val="28"/>
        </w:rPr>
        <w:t xml:space="preserve">выяснять условия </w:t>
      </w:r>
      <w:r w:rsidRPr="006B484E">
        <w:rPr>
          <w:szCs w:val="28"/>
        </w:rPr>
        <w:t>выбыти</w:t>
      </w:r>
      <w:r>
        <w:rPr>
          <w:szCs w:val="28"/>
        </w:rPr>
        <w:t>я</w:t>
      </w:r>
      <w:r w:rsidRPr="006B484E">
        <w:rPr>
          <w:szCs w:val="28"/>
        </w:rPr>
        <w:t xml:space="preserve"> транспортного средства из владения </w:t>
      </w:r>
      <w:r>
        <w:rPr>
          <w:szCs w:val="28"/>
        </w:rPr>
        <w:t xml:space="preserve">субъекта таможенных правоотношений, </w:t>
      </w:r>
      <w:r w:rsidRPr="006B484E">
        <w:rPr>
          <w:szCs w:val="28"/>
        </w:rPr>
        <w:t xml:space="preserve">проверять, </w:t>
      </w:r>
      <w:r>
        <w:rPr>
          <w:szCs w:val="28"/>
        </w:rPr>
        <w:t xml:space="preserve">действительно ли нарушение требования о вывозе в установленный срок транспортного средства </w:t>
      </w:r>
      <w:r>
        <w:t xml:space="preserve">вызвано объективными обстоятельствами, </w:t>
      </w:r>
      <w:r>
        <w:lastRenderedPageBreak/>
        <w:t xml:space="preserve">находящимися вне его контроля, проявил ли он  должную степень заботливости и осмотрительности, какая требовалась в целях сохранности имущества, </w:t>
      </w:r>
      <w:r w:rsidRPr="006B484E">
        <w:rPr>
          <w:szCs w:val="28"/>
        </w:rPr>
        <w:t>обращалс</w:t>
      </w:r>
      <w:r>
        <w:rPr>
          <w:szCs w:val="28"/>
        </w:rPr>
        <w:t>я</w:t>
      </w:r>
      <w:r w:rsidRPr="006B484E">
        <w:rPr>
          <w:szCs w:val="28"/>
        </w:rPr>
        <w:t xml:space="preserve"> </w:t>
      </w:r>
      <w:r w:rsidR="00A8353A">
        <w:rPr>
          <w:szCs w:val="28"/>
        </w:rPr>
        <w:t xml:space="preserve">ли </w:t>
      </w:r>
      <w:r w:rsidRPr="006B484E">
        <w:rPr>
          <w:szCs w:val="28"/>
        </w:rPr>
        <w:t xml:space="preserve">в компетентные органы по факту хищения (угона) транспортного средства, а также учитывать сведения, характеризующие потерпевшего, </w:t>
      </w:r>
      <w:r>
        <w:rPr>
          <w:szCs w:val="28"/>
        </w:rPr>
        <w:t xml:space="preserve">в том числе наличие ранее фактов </w:t>
      </w:r>
      <w:r w:rsidRPr="006B484E">
        <w:rPr>
          <w:szCs w:val="28"/>
        </w:rPr>
        <w:t>угон</w:t>
      </w:r>
      <w:r>
        <w:rPr>
          <w:szCs w:val="28"/>
        </w:rPr>
        <w:t>а</w:t>
      </w:r>
      <w:r w:rsidRPr="006B484E">
        <w:rPr>
          <w:szCs w:val="28"/>
        </w:rPr>
        <w:t xml:space="preserve"> (хищений) ввозимых им транспортных средств.</w:t>
      </w:r>
    </w:p>
    <w:p w:rsidR="00484E3B" w:rsidRPr="00182220" w:rsidRDefault="00484E3B" w:rsidP="00DF6C2F">
      <w:pPr>
        <w:ind w:firstLine="709"/>
        <w:jc w:val="both"/>
        <w:rPr>
          <w:szCs w:val="28"/>
        </w:rPr>
      </w:pPr>
      <w:r w:rsidRPr="00182220">
        <w:rPr>
          <w:szCs w:val="28"/>
        </w:rPr>
        <w:t>40. При разрешении споров, связанных с перемещением физическими лицами через таможенную границу Союза товаров для личного пользования, не применяются общие положения о таможенной стоимости ввозимых товаров, установленные главой 5 Таможенного кодекса, стоимость товаров для личного пользования определяется по правилам, установленным статьей 267 Таможенного кодекса.</w:t>
      </w:r>
    </w:p>
    <w:p w:rsidR="00484E3B" w:rsidRPr="00182220" w:rsidRDefault="00484E3B" w:rsidP="00DF6C2F">
      <w:pPr>
        <w:ind w:firstLine="709"/>
        <w:jc w:val="both"/>
        <w:rPr>
          <w:i/>
          <w:szCs w:val="28"/>
        </w:rPr>
      </w:pPr>
      <w:r w:rsidRPr="00182220">
        <w:rPr>
          <w:szCs w:val="28"/>
        </w:rPr>
        <w:t xml:space="preserve">Необходимо также учитывать, что положения главы 37 Таможенного кодекса, определяющей особенности порядка и условий перемещения  </w:t>
      </w:r>
      <w:r>
        <w:rPr>
          <w:szCs w:val="28"/>
        </w:rPr>
        <w:t xml:space="preserve">физическими лицами </w:t>
      </w:r>
      <w:r w:rsidRPr="00182220">
        <w:rPr>
          <w:szCs w:val="28"/>
        </w:rPr>
        <w:t xml:space="preserve">товаров для личного пользования, </w:t>
      </w:r>
      <w:r>
        <w:rPr>
          <w:szCs w:val="28"/>
        </w:rPr>
        <w:t xml:space="preserve">не применяются </w:t>
      </w:r>
      <w:r w:rsidRPr="00182220">
        <w:rPr>
          <w:szCs w:val="28"/>
        </w:rPr>
        <w:t xml:space="preserve">в отношении товаров, не отнесенных к товарам для личного пользования, такие товары подлежат перемещению через таможенную границу Союза в порядке и на условиях, которые установлены иными главами Таможенного кодекса  (пункт 18 статьи 38, пункт 7 статьи 256). </w:t>
      </w:r>
    </w:p>
    <w:p w:rsidR="00484E3B" w:rsidRPr="003D2400" w:rsidRDefault="00484E3B" w:rsidP="00DF6C2F">
      <w:pPr>
        <w:ind w:firstLine="709"/>
        <w:jc w:val="both"/>
        <w:rPr>
          <w:szCs w:val="28"/>
        </w:rPr>
      </w:pPr>
      <w:r w:rsidRPr="006B484E">
        <w:rPr>
          <w:szCs w:val="28"/>
        </w:rPr>
        <w:t>4</w:t>
      </w:r>
      <w:r>
        <w:rPr>
          <w:szCs w:val="28"/>
        </w:rPr>
        <w:t>1</w:t>
      </w:r>
      <w:r w:rsidRPr="006B484E">
        <w:rPr>
          <w:szCs w:val="28"/>
        </w:rPr>
        <w:t xml:space="preserve">. Взыскание таможенных платежей, процентов и пеней с физических лиц, за исключением индивидуальных предпринимателей, </w:t>
      </w:r>
      <w:r>
        <w:rPr>
          <w:szCs w:val="28"/>
        </w:rPr>
        <w:t xml:space="preserve"> </w:t>
      </w:r>
      <w:r w:rsidRPr="003D2400">
        <w:rPr>
          <w:szCs w:val="28"/>
        </w:rPr>
        <w:t xml:space="preserve">обращение взыскания на товары, </w:t>
      </w:r>
      <w:r w:rsidRPr="003D2400">
        <w:t>в отношении которых физическими лицами таможенные платежи, специальные, антидемпинговые, компенсационные пошлины, проценты и пени не уплачены  и которые не переданы таможенным органам в качестве предмета залога</w:t>
      </w:r>
      <w:r w:rsidR="00A8353A">
        <w:t>,</w:t>
      </w:r>
      <w:r w:rsidRPr="003D2400">
        <w:t xml:space="preserve"> </w:t>
      </w:r>
      <w:r w:rsidR="00A8353A" w:rsidRPr="003D2400">
        <w:rPr>
          <w:szCs w:val="28"/>
        </w:rPr>
        <w:t>производ</w:t>
      </w:r>
      <w:r w:rsidR="00A8353A">
        <w:rPr>
          <w:szCs w:val="28"/>
        </w:rPr>
        <w:t>я</w:t>
      </w:r>
      <w:r w:rsidR="00A8353A" w:rsidRPr="003D2400">
        <w:rPr>
          <w:szCs w:val="28"/>
        </w:rPr>
        <w:t xml:space="preserve">тся </w:t>
      </w:r>
      <w:r w:rsidRPr="003D2400">
        <w:rPr>
          <w:szCs w:val="28"/>
        </w:rPr>
        <w:t xml:space="preserve">в судебном порядке за исключение случаев, установленных частями 10 и 11 статьи 76 Закона о таможенном регулировании  (часть 5 статьи 71, части 6 и 10 статьи 79  Закона о таможенном регулировании). </w:t>
      </w:r>
    </w:p>
    <w:p w:rsidR="003D550C" w:rsidRDefault="003E186C" w:rsidP="00DF6C2F">
      <w:pPr>
        <w:ind w:firstLine="709"/>
        <w:jc w:val="center"/>
        <w:rPr>
          <w:szCs w:val="28"/>
        </w:rPr>
      </w:pPr>
      <w:r>
        <w:rPr>
          <w:i/>
          <w:szCs w:val="28"/>
        </w:rPr>
        <w:t xml:space="preserve"> </w:t>
      </w:r>
    </w:p>
    <w:p w:rsidR="00C24099" w:rsidRDefault="00C24099" w:rsidP="00DF6C2F">
      <w:pPr>
        <w:jc w:val="center"/>
        <w:rPr>
          <w:b/>
          <w:szCs w:val="28"/>
        </w:rPr>
      </w:pPr>
      <w:r w:rsidRPr="00C24099">
        <w:rPr>
          <w:b/>
          <w:szCs w:val="28"/>
        </w:rPr>
        <w:t>Заключительные положения</w:t>
      </w:r>
    </w:p>
    <w:p w:rsidR="00EC3D8D" w:rsidRPr="00C24099" w:rsidRDefault="00EC3D8D" w:rsidP="00DF6C2F">
      <w:pPr>
        <w:jc w:val="center"/>
        <w:rPr>
          <w:b/>
          <w:szCs w:val="28"/>
        </w:rPr>
      </w:pPr>
    </w:p>
    <w:p w:rsidR="00A27E52" w:rsidRDefault="00BB19C7" w:rsidP="00DF6C2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CC4E6B">
        <w:rPr>
          <w:szCs w:val="28"/>
        </w:rPr>
        <w:t>2</w:t>
      </w:r>
      <w:r w:rsidR="00C76FFC">
        <w:rPr>
          <w:szCs w:val="28"/>
        </w:rPr>
        <w:t xml:space="preserve">. Признать </w:t>
      </w:r>
      <w:r w:rsidR="00A27E52" w:rsidRPr="00A27E52">
        <w:rPr>
          <w:szCs w:val="28"/>
        </w:rPr>
        <w:t>утрат</w:t>
      </w:r>
      <w:bookmarkStart w:id="5" w:name="_GoBack"/>
      <w:bookmarkEnd w:id="5"/>
      <w:r w:rsidR="00A27E52" w:rsidRPr="00A27E52">
        <w:rPr>
          <w:szCs w:val="28"/>
        </w:rPr>
        <w:t>ившим</w:t>
      </w:r>
      <w:r w:rsidR="00CF2AF5">
        <w:rPr>
          <w:szCs w:val="28"/>
        </w:rPr>
        <w:t>и</w:t>
      </w:r>
      <w:r w:rsidR="00A27E52" w:rsidRPr="00A27E52">
        <w:rPr>
          <w:szCs w:val="28"/>
        </w:rPr>
        <w:t xml:space="preserve"> силу </w:t>
      </w:r>
      <w:r w:rsidR="00CF2AF5">
        <w:rPr>
          <w:szCs w:val="28"/>
        </w:rPr>
        <w:t xml:space="preserve">пункты 1–37 </w:t>
      </w:r>
      <w:r w:rsidR="00A27E52" w:rsidRPr="00A27E52">
        <w:rPr>
          <w:szCs w:val="28"/>
        </w:rPr>
        <w:t>постановлени</w:t>
      </w:r>
      <w:r w:rsidR="00CF2AF5">
        <w:rPr>
          <w:szCs w:val="28"/>
        </w:rPr>
        <w:t>я</w:t>
      </w:r>
      <w:r w:rsidR="00A27E52" w:rsidRPr="00A27E52">
        <w:rPr>
          <w:szCs w:val="28"/>
        </w:rPr>
        <w:t xml:space="preserve"> Пленума Верховного Суда Российской Федерации от 12 мая 2016 г</w:t>
      </w:r>
      <w:r w:rsidR="00A8353A">
        <w:rPr>
          <w:szCs w:val="28"/>
        </w:rPr>
        <w:t>ода</w:t>
      </w:r>
      <w:r w:rsidR="00A27E52" w:rsidRPr="00A27E52">
        <w:rPr>
          <w:szCs w:val="28"/>
        </w:rPr>
        <w:t xml:space="preserve"> № 18 «О</w:t>
      </w:r>
      <w:r w:rsidR="00D76E6B">
        <w:rPr>
          <w:szCs w:val="28"/>
        </w:rPr>
        <w:t> </w:t>
      </w:r>
      <w:r w:rsidR="00A27E52" w:rsidRPr="00A27E52">
        <w:rPr>
          <w:szCs w:val="28"/>
        </w:rPr>
        <w:t>некоторых вопросах применения судами таможенного зако</w:t>
      </w:r>
      <w:r w:rsidR="00A27E52">
        <w:rPr>
          <w:szCs w:val="28"/>
        </w:rPr>
        <w:t>нодательства».</w:t>
      </w:r>
    </w:p>
    <w:p w:rsidR="00194DF4" w:rsidRDefault="00194DF4" w:rsidP="00DF6C2F">
      <w:pPr>
        <w:pStyle w:val="31"/>
        <w:ind w:left="0" w:firstLine="709"/>
        <w:rPr>
          <w:u w:val="none"/>
        </w:rPr>
      </w:pPr>
    </w:p>
    <w:p w:rsidR="008F4DF4" w:rsidRDefault="008F4DF4" w:rsidP="00DF6C2F">
      <w:pPr>
        <w:pStyle w:val="31"/>
        <w:ind w:left="0" w:firstLine="709"/>
        <w:rPr>
          <w:u w:val="none"/>
        </w:rPr>
      </w:pPr>
    </w:p>
    <w:tbl>
      <w:tblPr>
        <w:tblW w:w="9889" w:type="dxa"/>
        <w:tblLook w:val="01E0"/>
      </w:tblPr>
      <w:tblGrid>
        <w:gridCol w:w="4926"/>
        <w:gridCol w:w="4963"/>
      </w:tblGrid>
      <w:tr w:rsidR="000857ED" w:rsidTr="000857ED">
        <w:tc>
          <w:tcPr>
            <w:tcW w:w="4926" w:type="dxa"/>
          </w:tcPr>
          <w:p w:rsidR="000857ED" w:rsidRPr="009A40E6" w:rsidRDefault="000857ED" w:rsidP="00EA7CFF">
            <w:pPr>
              <w:shd w:val="clear" w:color="auto" w:fill="FFFFFF"/>
            </w:pPr>
            <w:r w:rsidRPr="009A40E6">
              <w:t>Председатель Верховного Суда</w:t>
            </w:r>
          </w:p>
          <w:p w:rsidR="000857ED" w:rsidRPr="00B907B9" w:rsidRDefault="000857ED" w:rsidP="00EA7CFF">
            <w:pPr>
              <w:pStyle w:val="31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963" w:type="dxa"/>
          </w:tcPr>
          <w:p w:rsidR="000857ED" w:rsidRPr="00B907B9" w:rsidRDefault="000857ED" w:rsidP="00EA7CFF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0857ED" w:rsidRPr="00B907B9" w:rsidRDefault="000857ED" w:rsidP="00B008DE">
            <w:pPr>
              <w:pStyle w:val="31"/>
              <w:ind w:left="0" w:right="34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>В.М. Лебедев</w:t>
            </w:r>
          </w:p>
        </w:tc>
      </w:tr>
      <w:tr w:rsidR="000857ED" w:rsidTr="000857ED">
        <w:tc>
          <w:tcPr>
            <w:tcW w:w="4926" w:type="dxa"/>
          </w:tcPr>
          <w:p w:rsidR="000857ED" w:rsidRDefault="000857ED" w:rsidP="00EA7CFF">
            <w:pPr>
              <w:shd w:val="clear" w:color="auto" w:fill="FFFFFF"/>
            </w:pPr>
          </w:p>
          <w:p w:rsidR="000857ED" w:rsidRPr="009A40E6" w:rsidRDefault="000857ED" w:rsidP="00EA7CFF">
            <w:pPr>
              <w:shd w:val="clear" w:color="auto" w:fill="FFFFFF"/>
            </w:pPr>
          </w:p>
        </w:tc>
        <w:tc>
          <w:tcPr>
            <w:tcW w:w="4963" w:type="dxa"/>
          </w:tcPr>
          <w:p w:rsidR="000857ED" w:rsidRPr="00B907B9" w:rsidRDefault="000857ED" w:rsidP="00EA7CFF">
            <w:pPr>
              <w:pStyle w:val="31"/>
              <w:ind w:left="0" w:firstLine="0"/>
              <w:jc w:val="right"/>
              <w:rPr>
                <w:u w:val="none"/>
              </w:rPr>
            </w:pPr>
          </w:p>
        </w:tc>
      </w:tr>
      <w:tr w:rsidR="000857ED" w:rsidTr="000857ED">
        <w:tc>
          <w:tcPr>
            <w:tcW w:w="4926" w:type="dxa"/>
          </w:tcPr>
          <w:p w:rsidR="000857ED" w:rsidRPr="009A40E6" w:rsidRDefault="000857ED" w:rsidP="00EA7CFF">
            <w:pPr>
              <w:shd w:val="clear" w:color="auto" w:fill="FFFFFF"/>
            </w:pPr>
            <w:r w:rsidRPr="009A40E6">
              <w:t>Секретарь Пленума,</w:t>
            </w:r>
          </w:p>
          <w:p w:rsidR="000857ED" w:rsidRPr="009A40E6" w:rsidRDefault="000857ED" w:rsidP="00EA7CFF">
            <w:pPr>
              <w:shd w:val="clear" w:color="auto" w:fill="FFFFFF"/>
            </w:pPr>
            <w:r w:rsidRPr="009A40E6">
              <w:t>судья Верховного Суда</w:t>
            </w:r>
          </w:p>
          <w:p w:rsidR="000857ED" w:rsidRPr="007220C1" w:rsidRDefault="000857ED" w:rsidP="00EA7CFF">
            <w:pPr>
              <w:pStyle w:val="31"/>
              <w:ind w:left="0" w:firstLine="0"/>
              <w:jc w:val="left"/>
              <w:rPr>
                <w:u w:val="none"/>
              </w:rPr>
            </w:pPr>
            <w:r w:rsidRPr="00B907B9">
              <w:rPr>
                <w:u w:val="none"/>
              </w:rPr>
              <w:t>Российской Федерации</w:t>
            </w:r>
          </w:p>
        </w:tc>
        <w:tc>
          <w:tcPr>
            <w:tcW w:w="4963" w:type="dxa"/>
          </w:tcPr>
          <w:p w:rsidR="000857ED" w:rsidRPr="00B907B9" w:rsidRDefault="000857ED" w:rsidP="00EA7CFF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0857ED" w:rsidRPr="00B907B9" w:rsidRDefault="000857ED" w:rsidP="00EA7CFF">
            <w:pPr>
              <w:pStyle w:val="31"/>
              <w:ind w:left="0" w:firstLine="0"/>
              <w:jc w:val="right"/>
              <w:rPr>
                <w:u w:val="none"/>
              </w:rPr>
            </w:pPr>
          </w:p>
          <w:p w:rsidR="000857ED" w:rsidRPr="00B907B9" w:rsidRDefault="000857ED" w:rsidP="00B008DE">
            <w:pPr>
              <w:pStyle w:val="31"/>
              <w:ind w:left="0" w:right="34" w:firstLine="0"/>
              <w:jc w:val="right"/>
              <w:rPr>
                <w:u w:val="none"/>
              </w:rPr>
            </w:pPr>
            <w:r w:rsidRPr="00B907B9">
              <w:rPr>
                <w:u w:val="none"/>
              </w:rPr>
              <w:t xml:space="preserve">В.В. </w:t>
            </w:r>
            <w:r>
              <w:rPr>
                <w:u w:val="none"/>
              </w:rPr>
              <w:t>Момотов</w:t>
            </w:r>
          </w:p>
        </w:tc>
      </w:tr>
    </w:tbl>
    <w:p w:rsidR="005568B4" w:rsidRDefault="005568B4" w:rsidP="000857ED">
      <w:pPr>
        <w:shd w:val="clear" w:color="auto" w:fill="FFFFFF"/>
      </w:pPr>
    </w:p>
    <w:sectPr w:rsidR="005568B4" w:rsidSect="00710686">
      <w:headerReference w:type="even" r:id="rId26"/>
      <w:headerReference w:type="default" r:id="rId27"/>
      <w:footerReference w:type="even" r:id="rId28"/>
      <w:footerReference w:type="default" r:id="rId29"/>
      <w:pgSz w:w="11906" w:h="16838" w:code="9"/>
      <w:pgMar w:top="851" w:right="709" w:bottom="1134" w:left="1559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31" w:rsidRDefault="00AC2731">
      <w:r>
        <w:separator/>
      </w:r>
    </w:p>
  </w:endnote>
  <w:endnote w:type="continuationSeparator" w:id="0">
    <w:p w:rsidR="00AC2731" w:rsidRDefault="00AC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4E" w:rsidRDefault="00773A2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1C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1C4E">
      <w:rPr>
        <w:rStyle w:val="a6"/>
        <w:noProof/>
      </w:rPr>
      <w:t>1</w:t>
    </w:r>
    <w:r>
      <w:rPr>
        <w:rStyle w:val="a6"/>
      </w:rPr>
      <w:fldChar w:fldCharType="end"/>
    </w:r>
  </w:p>
  <w:p w:rsidR="006C1C4E" w:rsidRDefault="006C1C4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4E" w:rsidRDefault="006C1C4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31" w:rsidRDefault="00AC2731">
      <w:r>
        <w:separator/>
      </w:r>
    </w:p>
  </w:footnote>
  <w:footnote w:type="continuationSeparator" w:id="0">
    <w:p w:rsidR="00AC2731" w:rsidRDefault="00AC2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4E" w:rsidRDefault="00773A2D" w:rsidP="0014693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1C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1C4E">
      <w:rPr>
        <w:rStyle w:val="a6"/>
        <w:noProof/>
      </w:rPr>
      <w:t>1</w:t>
    </w:r>
    <w:r>
      <w:rPr>
        <w:rStyle w:val="a6"/>
      </w:rPr>
      <w:fldChar w:fldCharType="end"/>
    </w:r>
  </w:p>
  <w:p w:rsidR="006C1C4E" w:rsidRDefault="006C1C4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C4E" w:rsidRDefault="00773A2D" w:rsidP="0014693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1C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22BD">
      <w:rPr>
        <w:rStyle w:val="a6"/>
        <w:noProof/>
      </w:rPr>
      <w:t>21</w:t>
    </w:r>
    <w:r>
      <w:rPr>
        <w:rStyle w:val="a6"/>
      </w:rPr>
      <w:fldChar w:fldCharType="end"/>
    </w:r>
  </w:p>
  <w:p w:rsidR="006C1C4E" w:rsidRDefault="006C1C4E" w:rsidP="00DF6C2F">
    <w:pPr>
      <w:pStyle w:val="a7"/>
      <w:spacing w:after="280"/>
      <w:ind w:right="3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0EB1"/>
    <w:multiLevelType w:val="hybridMultilevel"/>
    <w:tmpl w:val="9E3CE858"/>
    <w:lvl w:ilvl="0" w:tplc="A7388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042AB"/>
    <w:multiLevelType w:val="hybridMultilevel"/>
    <w:tmpl w:val="9E3CE858"/>
    <w:lvl w:ilvl="0" w:tplc="A7388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0CB"/>
    <w:rsid w:val="00000F67"/>
    <w:rsid w:val="0000108E"/>
    <w:rsid w:val="00004B14"/>
    <w:rsid w:val="00005553"/>
    <w:rsid w:val="00007032"/>
    <w:rsid w:val="00014C46"/>
    <w:rsid w:val="00014D79"/>
    <w:rsid w:val="00020301"/>
    <w:rsid w:val="00026ABD"/>
    <w:rsid w:val="00030C62"/>
    <w:rsid w:val="00031B65"/>
    <w:rsid w:val="0003268C"/>
    <w:rsid w:val="00033D22"/>
    <w:rsid w:val="00033D62"/>
    <w:rsid w:val="0003458A"/>
    <w:rsid w:val="0004095F"/>
    <w:rsid w:val="00043B73"/>
    <w:rsid w:val="00044383"/>
    <w:rsid w:val="000446F8"/>
    <w:rsid w:val="000458C8"/>
    <w:rsid w:val="00047378"/>
    <w:rsid w:val="00051799"/>
    <w:rsid w:val="00051E0C"/>
    <w:rsid w:val="00066DEA"/>
    <w:rsid w:val="0007457C"/>
    <w:rsid w:val="00074F0A"/>
    <w:rsid w:val="00075D7A"/>
    <w:rsid w:val="00080DC4"/>
    <w:rsid w:val="000843B9"/>
    <w:rsid w:val="000857ED"/>
    <w:rsid w:val="00085C45"/>
    <w:rsid w:val="00093697"/>
    <w:rsid w:val="00093C91"/>
    <w:rsid w:val="000A2B74"/>
    <w:rsid w:val="000A471A"/>
    <w:rsid w:val="000B10E9"/>
    <w:rsid w:val="000B435E"/>
    <w:rsid w:val="000B5E0D"/>
    <w:rsid w:val="000B75FE"/>
    <w:rsid w:val="000B7C8A"/>
    <w:rsid w:val="000C1EA6"/>
    <w:rsid w:val="000C7505"/>
    <w:rsid w:val="000D061D"/>
    <w:rsid w:val="000D4CA5"/>
    <w:rsid w:val="000D5BD5"/>
    <w:rsid w:val="000E0A12"/>
    <w:rsid w:val="000E1451"/>
    <w:rsid w:val="000E384B"/>
    <w:rsid w:val="000E3FCE"/>
    <w:rsid w:val="000E6EBA"/>
    <w:rsid w:val="000F02AF"/>
    <w:rsid w:val="000F3436"/>
    <w:rsid w:val="0010040E"/>
    <w:rsid w:val="00100D8D"/>
    <w:rsid w:val="001038D4"/>
    <w:rsid w:val="00103E78"/>
    <w:rsid w:val="0010559A"/>
    <w:rsid w:val="00105E2B"/>
    <w:rsid w:val="00107EAF"/>
    <w:rsid w:val="00110F94"/>
    <w:rsid w:val="001204ED"/>
    <w:rsid w:val="0012160C"/>
    <w:rsid w:val="00127082"/>
    <w:rsid w:val="001310EE"/>
    <w:rsid w:val="00131D12"/>
    <w:rsid w:val="00133D65"/>
    <w:rsid w:val="00134D71"/>
    <w:rsid w:val="001352F9"/>
    <w:rsid w:val="001360AF"/>
    <w:rsid w:val="00140926"/>
    <w:rsid w:val="0014339D"/>
    <w:rsid w:val="00146939"/>
    <w:rsid w:val="0015213B"/>
    <w:rsid w:val="00152E84"/>
    <w:rsid w:val="001633F0"/>
    <w:rsid w:val="00163CD0"/>
    <w:rsid w:val="001662E8"/>
    <w:rsid w:val="001675C4"/>
    <w:rsid w:val="00170AD3"/>
    <w:rsid w:val="001714E7"/>
    <w:rsid w:val="00171A60"/>
    <w:rsid w:val="001732EF"/>
    <w:rsid w:val="0017660A"/>
    <w:rsid w:val="00185DFC"/>
    <w:rsid w:val="00187FCB"/>
    <w:rsid w:val="001904FF"/>
    <w:rsid w:val="00194DF4"/>
    <w:rsid w:val="00195C3F"/>
    <w:rsid w:val="001A1AB7"/>
    <w:rsid w:val="001A28C3"/>
    <w:rsid w:val="001A432C"/>
    <w:rsid w:val="001A46F6"/>
    <w:rsid w:val="001B111D"/>
    <w:rsid w:val="001B198D"/>
    <w:rsid w:val="001B1F1A"/>
    <w:rsid w:val="001B3610"/>
    <w:rsid w:val="001B7A85"/>
    <w:rsid w:val="001C025A"/>
    <w:rsid w:val="001C126B"/>
    <w:rsid w:val="001C3BD2"/>
    <w:rsid w:val="001C4415"/>
    <w:rsid w:val="001D0A7E"/>
    <w:rsid w:val="001D2D2E"/>
    <w:rsid w:val="001D4A22"/>
    <w:rsid w:val="001D5747"/>
    <w:rsid w:val="001D68A3"/>
    <w:rsid w:val="001D6D05"/>
    <w:rsid w:val="001E0D23"/>
    <w:rsid w:val="001E1532"/>
    <w:rsid w:val="001E49AE"/>
    <w:rsid w:val="001E5713"/>
    <w:rsid w:val="001E7CD8"/>
    <w:rsid w:val="001F0143"/>
    <w:rsid w:val="001F6266"/>
    <w:rsid w:val="001F6D4E"/>
    <w:rsid w:val="00200F35"/>
    <w:rsid w:val="0020133C"/>
    <w:rsid w:val="00201E47"/>
    <w:rsid w:val="002025F9"/>
    <w:rsid w:val="0020338F"/>
    <w:rsid w:val="002050E5"/>
    <w:rsid w:val="00205719"/>
    <w:rsid w:val="00207B49"/>
    <w:rsid w:val="00207D4C"/>
    <w:rsid w:val="00207F94"/>
    <w:rsid w:val="002141E6"/>
    <w:rsid w:val="0021428C"/>
    <w:rsid w:val="00214326"/>
    <w:rsid w:val="00214CF0"/>
    <w:rsid w:val="0021597C"/>
    <w:rsid w:val="0022182E"/>
    <w:rsid w:val="00223623"/>
    <w:rsid w:val="00225B22"/>
    <w:rsid w:val="002274D3"/>
    <w:rsid w:val="00235683"/>
    <w:rsid w:val="00244280"/>
    <w:rsid w:val="002503E4"/>
    <w:rsid w:val="00251026"/>
    <w:rsid w:val="002512A5"/>
    <w:rsid w:val="0025246B"/>
    <w:rsid w:val="00254F74"/>
    <w:rsid w:val="00255A5A"/>
    <w:rsid w:val="00260FFE"/>
    <w:rsid w:val="0026405B"/>
    <w:rsid w:val="00272926"/>
    <w:rsid w:val="00274620"/>
    <w:rsid w:val="0028137F"/>
    <w:rsid w:val="0028249D"/>
    <w:rsid w:val="002827EE"/>
    <w:rsid w:val="0028631E"/>
    <w:rsid w:val="00290C65"/>
    <w:rsid w:val="00292BD3"/>
    <w:rsid w:val="00292D34"/>
    <w:rsid w:val="002B1EAE"/>
    <w:rsid w:val="002B2B10"/>
    <w:rsid w:val="002B45A5"/>
    <w:rsid w:val="002B7C57"/>
    <w:rsid w:val="002C5AB0"/>
    <w:rsid w:val="002C5E87"/>
    <w:rsid w:val="002C6AE3"/>
    <w:rsid w:val="002D1AAF"/>
    <w:rsid w:val="002D4BC6"/>
    <w:rsid w:val="002E0DE5"/>
    <w:rsid w:val="002E3481"/>
    <w:rsid w:val="002E4C7A"/>
    <w:rsid w:val="002E591C"/>
    <w:rsid w:val="002F454C"/>
    <w:rsid w:val="00302353"/>
    <w:rsid w:val="00302EDB"/>
    <w:rsid w:val="00305E7B"/>
    <w:rsid w:val="003077B3"/>
    <w:rsid w:val="00311BE6"/>
    <w:rsid w:val="00315CB2"/>
    <w:rsid w:val="003169EE"/>
    <w:rsid w:val="00321948"/>
    <w:rsid w:val="00322FA0"/>
    <w:rsid w:val="00326254"/>
    <w:rsid w:val="003276B2"/>
    <w:rsid w:val="00335CF3"/>
    <w:rsid w:val="00337A6B"/>
    <w:rsid w:val="00340FDC"/>
    <w:rsid w:val="003426D8"/>
    <w:rsid w:val="003462EB"/>
    <w:rsid w:val="00347B57"/>
    <w:rsid w:val="00347C91"/>
    <w:rsid w:val="00354A28"/>
    <w:rsid w:val="00360667"/>
    <w:rsid w:val="003633AC"/>
    <w:rsid w:val="00363D47"/>
    <w:rsid w:val="0036405E"/>
    <w:rsid w:val="00366A40"/>
    <w:rsid w:val="00372636"/>
    <w:rsid w:val="00372A1F"/>
    <w:rsid w:val="00375FD2"/>
    <w:rsid w:val="003765D4"/>
    <w:rsid w:val="00376ADF"/>
    <w:rsid w:val="0038449A"/>
    <w:rsid w:val="0038468C"/>
    <w:rsid w:val="00391404"/>
    <w:rsid w:val="003A05FD"/>
    <w:rsid w:val="003A333D"/>
    <w:rsid w:val="003A4FE2"/>
    <w:rsid w:val="003B0390"/>
    <w:rsid w:val="003B1654"/>
    <w:rsid w:val="003B77AE"/>
    <w:rsid w:val="003C3335"/>
    <w:rsid w:val="003C4DFE"/>
    <w:rsid w:val="003C6512"/>
    <w:rsid w:val="003D3102"/>
    <w:rsid w:val="003D3B2C"/>
    <w:rsid w:val="003D550C"/>
    <w:rsid w:val="003D7C04"/>
    <w:rsid w:val="003E186C"/>
    <w:rsid w:val="003E3246"/>
    <w:rsid w:val="003E5D7F"/>
    <w:rsid w:val="003E68F5"/>
    <w:rsid w:val="003F0E96"/>
    <w:rsid w:val="003F2465"/>
    <w:rsid w:val="003F2990"/>
    <w:rsid w:val="003F2C28"/>
    <w:rsid w:val="003F3B00"/>
    <w:rsid w:val="00400920"/>
    <w:rsid w:val="0040331A"/>
    <w:rsid w:val="004039E9"/>
    <w:rsid w:val="00405CA4"/>
    <w:rsid w:val="00407497"/>
    <w:rsid w:val="00407886"/>
    <w:rsid w:val="00407D57"/>
    <w:rsid w:val="00414BF7"/>
    <w:rsid w:val="00415B0A"/>
    <w:rsid w:val="00422DF2"/>
    <w:rsid w:val="00424B6C"/>
    <w:rsid w:val="00431D59"/>
    <w:rsid w:val="00431EFA"/>
    <w:rsid w:val="00441030"/>
    <w:rsid w:val="0044264A"/>
    <w:rsid w:val="00442A12"/>
    <w:rsid w:val="004466EC"/>
    <w:rsid w:val="00453620"/>
    <w:rsid w:val="00453B09"/>
    <w:rsid w:val="004617A1"/>
    <w:rsid w:val="004624D9"/>
    <w:rsid w:val="00464010"/>
    <w:rsid w:val="004644BF"/>
    <w:rsid w:val="004649D6"/>
    <w:rsid w:val="00466D6E"/>
    <w:rsid w:val="004726B2"/>
    <w:rsid w:val="004743D5"/>
    <w:rsid w:val="004771F1"/>
    <w:rsid w:val="00477896"/>
    <w:rsid w:val="00480276"/>
    <w:rsid w:val="004804C2"/>
    <w:rsid w:val="00484E3B"/>
    <w:rsid w:val="0048508C"/>
    <w:rsid w:val="00486E69"/>
    <w:rsid w:val="00493EAE"/>
    <w:rsid w:val="00494E59"/>
    <w:rsid w:val="00494E98"/>
    <w:rsid w:val="00495D80"/>
    <w:rsid w:val="004A2659"/>
    <w:rsid w:val="004A5350"/>
    <w:rsid w:val="004A667E"/>
    <w:rsid w:val="004B460F"/>
    <w:rsid w:val="004B690C"/>
    <w:rsid w:val="004C1707"/>
    <w:rsid w:val="004C3800"/>
    <w:rsid w:val="004C4B62"/>
    <w:rsid w:val="004C5B80"/>
    <w:rsid w:val="004C73C6"/>
    <w:rsid w:val="004D1DEB"/>
    <w:rsid w:val="004D1EE7"/>
    <w:rsid w:val="004D4680"/>
    <w:rsid w:val="004D4CE4"/>
    <w:rsid w:val="004D4D94"/>
    <w:rsid w:val="004D5290"/>
    <w:rsid w:val="004E17AD"/>
    <w:rsid w:val="004E2CEF"/>
    <w:rsid w:val="004E2CFE"/>
    <w:rsid w:val="004E4D37"/>
    <w:rsid w:val="004E5194"/>
    <w:rsid w:val="004F0D46"/>
    <w:rsid w:val="004F1076"/>
    <w:rsid w:val="004F45BA"/>
    <w:rsid w:val="004F61F2"/>
    <w:rsid w:val="005032AB"/>
    <w:rsid w:val="0051060B"/>
    <w:rsid w:val="005109FE"/>
    <w:rsid w:val="00520DE2"/>
    <w:rsid w:val="0052218D"/>
    <w:rsid w:val="005235EA"/>
    <w:rsid w:val="005325B0"/>
    <w:rsid w:val="005344B5"/>
    <w:rsid w:val="005349DE"/>
    <w:rsid w:val="00535965"/>
    <w:rsid w:val="005400C0"/>
    <w:rsid w:val="005407FC"/>
    <w:rsid w:val="00540B2D"/>
    <w:rsid w:val="00542CFB"/>
    <w:rsid w:val="00545ECE"/>
    <w:rsid w:val="00547080"/>
    <w:rsid w:val="00553C9D"/>
    <w:rsid w:val="0055479A"/>
    <w:rsid w:val="005568B4"/>
    <w:rsid w:val="00557A3B"/>
    <w:rsid w:val="00557E78"/>
    <w:rsid w:val="005640C2"/>
    <w:rsid w:val="00572157"/>
    <w:rsid w:val="00572481"/>
    <w:rsid w:val="00581B7E"/>
    <w:rsid w:val="005825FD"/>
    <w:rsid w:val="00585057"/>
    <w:rsid w:val="00590623"/>
    <w:rsid w:val="00591887"/>
    <w:rsid w:val="005918F3"/>
    <w:rsid w:val="005920ED"/>
    <w:rsid w:val="00593908"/>
    <w:rsid w:val="005A2B41"/>
    <w:rsid w:val="005A2F1A"/>
    <w:rsid w:val="005A3A9E"/>
    <w:rsid w:val="005A3C2B"/>
    <w:rsid w:val="005A41E8"/>
    <w:rsid w:val="005A4B50"/>
    <w:rsid w:val="005A6CEF"/>
    <w:rsid w:val="005A726F"/>
    <w:rsid w:val="005B03B3"/>
    <w:rsid w:val="005B2E0D"/>
    <w:rsid w:val="005C115F"/>
    <w:rsid w:val="005C199B"/>
    <w:rsid w:val="005C362D"/>
    <w:rsid w:val="005C5FEB"/>
    <w:rsid w:val="005C6FED"/>
    <w:rsid w:val="005D25C6"/>
    <w:rsid w:val="005D29E9"/>
    <w:rsid w:val="005D3E37"/>
    <w:rsid w:val="005D5696"/>
    <w:rsid w:val="005E19E1"/>
    <w:rsid w:val="005E3D68"/>
    <w:rsid w:val="005E52B0"/>
    <w:rsid w:val="005E5602"/>
    <w:rsid w:val="005E5CEA"/>
    <w:rsid w:val="005E5E6C"/>
    <w:rsid w:val="005F2976"/>
    <w:rsid w:val="005F3A4C"/>
    <w:rsid w:val="005F513D"/>
    <w:rsid w:val="005F537D"/>
    <w:rsid w:val="00603154"/>
    <w:rsid w:val="00603FFD"/>
    <w:rsid w:val="00604093"/>
    <w:rsid w:val="00604C9A"/>
    <w:rsid w:val="006075B0"/>
    <w:rsid w:val="00616C96"/>
    <w:rsid w:val="006202A0"/>
    <w:rsid w:val="00623C0D"/>
    <w:rsid w:val="00623ECC"/>
    <w:rsid w:val="00624871"/>
    <w:rsid w:val="00624EDE"/>
    <w:rsid w:val="00630497"/>
    <w:rsid w:val="00630DCE"/>
    <w:rsid w:val="00632E38"/>
    <w:rsid w:val="00633B03"/>
    <w:rsid w:val="006350D4"/>
    <w:rsid w:val="006374B0"/>
    <w:rsid w:val="006402A3"/>
    <w:rsid w:val="006444A8"/>
    <w:rsid w:val="006461E8"/>
    <w:rsid w:val="00647268"/>
    <w:rsid w:val="00647D73"/>
    <w:rsid w:val="00653ED4"/>
    <w:rsid w:val="00665BE2"/>
    <w:rsid w:val="0067175B"/>
    <w:rsid w:val="006743C2"/>
    <w:rsid w:val="00675DC3"/>
    <w:rsid w:val="00677E9B"/>
    <w:rsid w:val="00680340"/>
    <w:rsid w:val="00680A97"/>
    <w:rsid w:val="006830BC"/>
    <w:rsid w:val="006856D8"/>
    <w:rsid w:val="00691075"/>
    <w:rsid w:val="00693237"/>
    <w:rsid w:val="00693D38"/>
    <w:rsid w:val="006970AA"/>
    <w:rsid w:val="006A3A45"/>
    <w:rsid w:val="006A3C1F"/>
    <w:rsid w:val="006A3E7D"/>
    <w:rsid w:val="006A4325"/>
    <w:rsid w:val="006A77B4"/>
    <w:rsid w:val="006A7CCB"/>
    <w:rsid w:val="006B2398"/>
    <w:rsid w:val="006B484E"/>
    <w:rsid w:val="006B4F7F"/>
    <w:rsid w:val="006B6726"/>
    <w:rsid w:val="006B7A4C"/>
    <w:rsid w:val="006C1C4E"/>
    <w:rsid w:val="006C2462"/>
    <w:rsid w:val="006C3B06"/>
    <w:rsid w:val="006C3C99"/>
    <w:rsid w:val="006C5BCB"/>
    <w:rsid w:val="006C62C0"/>
    <w:rsid w:val="006C7380"/>
    <w:rsid w:val="006D0C16"/>
    <w:rsid w:val="006D1998"/>
    <w:rsid w:val="006D26C8"/>
    <w:rsid w:val="006D3472"/>
    <w:rsid w:val="006D4236"/>
    <w:rsid w:val="006D6CEB"/>
    <w:rsid w:val="006E039F"/>
    <w:rsid w:val="006E7C01"/>
    <w:rsid w:val="006F095F"/>
    <w:rsid w:val="006F1868"/>
    <w:rsid w:val="006F3A51"/>
    <w:rsid w:val="006F5BD2"/>
    <w:rsid w:val="006F6939"/>
    <w:rsid w:val="006F742E"/>
    <w:rsid w:val="0070279F"/>
    <w:rsid w:val="007032C4"/>
    <w:rsid w:val="00704155"/>
    <w:rsid w:val="00705B58"/>
    <w:rsid w:val="00710686"/>
    <w:rsid w:val="00710C73"/>
    <w:rsid w:val="00714057"/>
    <w:rsid w:val="00714A47"/>
    <w:rsid w:val="00721452"/>
    <w:rsid w:val="00727BD4"/>
    <w:rsid w:val="00733967"/>
    <w:rsid w:val="00735CA9"/>
    <w:rsid w:val="00736456"/>
    <w:rsid w:val="00742296"/>
    <w:rsid w:val="00745A22"/>
    <w:rsid w:val="0074684A"/>
    <w:rsid w:val="0075505C"/>
    <w:rsid w:val="0075557C"/>
    <w:rsid w:val="00755889"/>
    <w:rsid w:val="00756D96"/>
    <w:rsid w:val="007600A2"/>
    <w:rsid w:val="0076059F"/>
    <w:rsid w:val="007615BF"/>
    <w:rsid w:val="00762A79"/>
    <w:rsid w:val="007630A5"/>
    <w:rsid w:val="00763644"/>
    <w:rsid w:val="0076534F"/>
    <w:rsid w:val="007717A4"/>
    <w:rsid w:val="00773A2D"/>
    <w:rsid w:val="00773E2C"/>
    <w:rsid w:val="0077605C"/>
    <w:rsid w:val="0077739E"/>
    <w:rsid w:val="00777AE4"/>
    <w:rsid w:val="00783287"/>
    <w:rsid w:val="00783F66"/>
    <w:rsid w:val="0078767F"/>
    <w:rsid w:val="00797B37"/>
    <w:rsid w:val="007A0C3A"/>
    <w:rsid w:val="007A17A6"/>
    <w:rsid w:val="007A66AA"/>
    <w:rsid w:val="007A6E72"/>
    <w:rsid w:val="007A7A2D"/>
    <w:rsid w:val="007B2A33"/>
    <w:rsid w:val="007B42DE"/>
    <w:rsid w:val="007D29DF"/>
    <w:rsid w:val="007D3117"/>
    <w:rsid w:val="007E27D9"/>
    <w:rsid w:val="007E7384"/>
    <w:rsid w:val="007F2ADA"/>
    <w:rsid w:val="007F4F8D"/>
    <w:rsid w:val="0081175F"/>
    <w:rsid w:val="00815FE5"/>
    <w:rsid w:val="008201D2"/>
    <w:rsid w:val="008207D9"/>
    <w:rsid w:val="00824208"/>
    <w:rsid w:val="00824DB8"/>
    <w:rsid w:val="00825E50"/>
    <w:rsid w:val="0082631B"/>
    <w:rsid w:val="00832A7F"/>
    <w:rsid w:val="00832F7D"/>
    <w:rsid w:val="00837EAE"/>
    <w:rsid w:val="00840E14"/>
    <w:rsid w:val="0084176C"/>
    <w:rsid w:val="00841786"/>
    <w:rsid w:val="00842C92"/>
    <w:rsid w:val="00843746"/>
    <w:rsid w:val="00844F01"/>
    <w:rsid w:val="00846CCB"/>
    <w:rsid w:val="00847C44"/>
    <w:rsid w:val="0085252E"/>
    <w:rsid w:val="00853CB9"/>
    <w:rsid w:val="00853FDC"/>
    <w:rsid w:val="00855321"/>
    <w:rsid w:val="00856911"/>
    <w:rsid w:val="00862B95"/>
    <w:rsid w:val="00872265"/>
    <w:rsid w:val="00880610"/>
    <w:rsid w:val="0088284B"/>
    <w:rsid w:val="00883D9C"/>
    <w:rsid w:val="008840DC"/>
    <w:rsid w:val="00884556"/>
    <w:rsid w:val="00885FF0"/>
    <w:rsid w:val="00893131"/>
    <w:rsid w:val="00894BEC"/>
    <w:rsid w:val="00895E3A"/>
    <w:rsid w:val="00895F55"/>
    <w:rsid w:val="00895F7B"/>
    <w:rsid w:val="008A4645"/>
    <w:rsid w:val="008B12CB"/>
    <w:rsid w:val="008B5CAB"/>
    <w:rsid w:val="008D3DB7"/>
    <w:rsid w:val="008D58A9"/>
    <w:rsid w:val="008D5CF0"/>
    <w:rsid w:val="008D7C1F"/>
    <w:rsid w:val="008E3304"/>
    <w:rsid w:val="008E5E28"/>
    <w:rsid w:val="008E6D7F"/>
    <w:rsid w:val="008E7388"/>
    <w:rsid w:val="008E7843"/>
    <w:rsid w:val="008F3DFF"/>
    <w:rsid w:val="008F4D33"/>
    <w:rsid w:val="008F4DF4"/>
    <w:rsid w:val="00901E0D"/>
    <w:rsid w:val="00904097"/>
    <w:rsid w:val="00906392"/>
    <w:rsid w:val="00912926"/>
    <w:rsid w:val="00912E3E"/>
    <w:rsid w:val="0092120B"/>
    <w:rsid w:val="00925D52"/>
    <w:rsid w:val="00931E5E"/>
    <w:rsid w:val="00934147"/>
    <w:rsid w:val="009374A6"/>
    <w:rsid w:val="00940234"/>
    <w:rsid w:val="00940D1E"/>
    <w:rsid w:val="009415B4"/>
    <w:rsid w:val="0094514D"/>
    <w:rsid w:val="00952D57"/>
    <w:rsid w:val="0095341A"/>
    <w:rsid w:val="009534A0"/>
    <w:rsid w:val="00953BE0"/>
    <w:rsid w:val="00956004"/>
    <w:rsid w:val="00956106"/>
    <w:rsid w:val="009615E8"/>
    <w:rsid w:val="00961792"/>
    <w:rsid w:val="0096355E"/>
    <w:rsid w:val="009702E4"/>
    <w:rsid w:val="009708B3"/>
    <w:rsid w:val="00971F1A"/>
    <w:rsid w:val="009722BD"/>
    <w:rsid w:val="0097696C"/>
    <w:rsid w:val="009842FE"/>
    <w:rsid w:val="009860C9"/>
    <w:rsid w:val="009863AA"/>
    <w:rsid w:val="00986BC7"/>
    <w:rsid w:val="00996A91"/>
    <w:rsid w:val="009A2AEE"/>
    <w:rsid w:val="009A3225"/>
    <w:rsid w:val="009A40E6"/>
    <w:rsid w:val="009A433A"/>
    <w:rsid w:val="009A4800"/>
    <w:rsid w:val="009A7B39"/>
    <w:rsid w:val="009B0F92"/>
    <w:rsid w:val="009B1D26"/>
    <w:rsid w:val="009B3360"/>
    <w:rsid w:val="009B4E3B"/>
    <w:rsid w:val="009B79BF"/>
    <w:rsid w:val="009C06EB"/>
    <w:rsid w:val="009C1978"/>
    <w:rsid w:val="009C4642"/>
    <w:rsid w:val="009C4689"/>
    <w:rsid w:val="009C4BFF"/>
    <w:rsid w:val="009C596D"/>
    <w:rsid w:val="009D3852"/>
    <w:rsid w:val="009D3EA4"/>
    <w:rsid w:val="009D52F7"/>
    <w:rsid w:val="009E07CC"/>
    <w:rsid w:val="009E28DF"/>
    <w:rsid w:val="009E7699"/>
    <w:rsid w:val="009F006C"/>
    <w:rsid w:val="009F5568"/>
    <w:rsid w:val="009F5BEE"/>
    <w:rsid w:val="00A001FA"/>
    <w:rsid w:val="00A02BB7"/>
    <w:rsid w:val="00A031CF"/>
    <w:rsid w:val="00A0354E"/>
    <w:rsid w:val="00A0356A"/>
    <w:rsid w:val="00A046FC"/>
    <w:rsid w:val="00A057A2"/>
    <w:rsid w:val="00A07BEA"/>
    <w:rsid w:val="00A201EF"/>
    <w:rsid w:val="00A209A3"/>
    <w:rsid w:val="00A236BD"/>
    <w:rsid w:val="00A24F08"/>
    <w:rsid w:val="00A24FCE"/>
    <w:rsid w:val="00A250B1"/>
    <w:rsid w:val="00A256E5"/>
    <w:rsid w:val="00A25B01"/>
    <w:rsid w:val="00A26677"/>
    <w:rsid w:val="00A26F35"/>
    <w:rsid w:val="00A27E52"/>
    <w:rsid w:val="00A3140F"/>
    <w:rsid w:val="00A31649"/>
    <w:rsid w:val="00A3303C"/>
    <w:rsid w:val="00A3356A"/>
    <w:rsid w:val="00A36D21"/>
    <w:rsid w:val="00A3727D"/>
    <w:rsid w:val="00A41AB5"/>
    <w:rsid w:val="00A5346E"/>
    <w:rsid w:val="00A53BC3"/>
    <w:rsid w:val="00A57204"/>
    <w:rsid w:val="00A61036"/>
    <w:rsid w:val="00A621A4"/>
    <w:rsid w:val="00A6335C"/>
    <w:rsid w:val="00A63A08"/>
    <w:rsid w:val="00A6472E"/>
    <w:rsid w:val="00A66AA3"/>
    <w:rsid w:val="00A7022A"/>
    <w:rsid w:val="00A710EF"/>
    <w:rsid w:val="00A723F6"/>
    <w:rsid w:val="00A7724D"/>
    <w:rsid w:val="00A8353A"/>
    <w:rsid w:val="00A84914"/>
    <w:rsid w:val="00A90C2F"/>
    <w:rsid w:val="00A921EB"/>
    <w:rsid w:val="00A92633"/>
    <w:rsid w:val="00A9271F"/>
    <w:rsid w:val="00A95A7B"/>
    <w:rsid w:val="00AA2C91"/>
    <w:rsid w:val="00AA2CA4"/>
    <w:rsid w:val="00AA4450"/>
    <w:rsid w:val="00AA5269"/>
    <w:rsid w:val="00AB2CD9"/>
    <w:rsid w:val="00AB3151"/>
    <w:rsid w:val="00AB527C"/>
    <w:rsid w:val="00AB5C39"/>
    <w:rsid w:val="00AB656E"/>
    <w:rsid w:val="00AB6BD3"/>
    <w:rsid w:val="00AC13A3"/>
    <w:rsid w:val="00AC1BBD"/>
    <w:rsid w:val="00AC2731"/>
    <w:rsid w:val="00AC2912"/>
    <w:rsid w:val="00AC3191"/>
    <w:rsid w:val="00AC457F"/>
    <w:rsid w:val="00AC4FB1"/>
    <w:rsid w:val="00AD0D37"/>
    <w:rsid w:val="00AD3760"/>
    <w:rsid w:val="00AD386C"/>
    <w:rsid w:val="00AD4C78"/>
    <w:rsid w:val="00AD6B34"/>
    <w:rsid w:val="00AD76A2"/>
    <w:rsid w:val="00AE3ED3"/>
    <w:rsid w:val="00AE581F"/>
    <w:rsid w:val="00AE5C56"/>
    <w:rsid w:val="00AF005C"/>
    <w:rsid w:val="00AF1C68"/>
    <w:rsid w:val="00AF3600"/>
    <w:rsid w:val="00AF5567"/>
    <w:rsid w:val="00B008DE"/>
    <w:rsid w:val="00B03895"/>
    <w:rsid w:val="00B048DF"/>
    <w:rsid w:val="00B05662"/>
    <w:rsid w:val="00B05A52"/>
    <w:rsid w:val="00B060FE"/>
    <w:rsid w:val="00B07566"/>
    <w:rsid w:val="00B114EF"/>
    <w:rsid w:val="00B13CD1"/>
    <w:rsid w:val="00B1573B"/>
    <w:rsid w:val="00B209B9"/>
    <w:rsid w:val="00B2320D"/>
    <w:rsid w:val="00B23F18"/>
    <w:rsid w:val="00B310D4"/>
    <w:rsid w:val="00B37700"/>
    <w:rsid w:val="00B400AD"/>
    <w:rsid w:val="00B413E4"/>
    <w:rsid w:val="00B44CE3"/>
    <w:rsid w:val="00B44EA0"/>
    <w:rsid w:val="00B454D4"/>
    <w:rsid w:val="00B519DC"/>
    <w:rsid w:val="00B536B2"/>
    <w:rsid w:val="00B537FD"/>
    <w:rsid w:val="00B55BCA"/>
    <w:rsid w:val="00B55FF1"/>
    <w:rsid w:val="00B57EC2"/>
    <w:rsid w:val="00B61DE2"/>
    <w:rsid w:val="00B61E05"/>
    <w:rsid w:val="00B63ACE"/>
    <w:rsid w:val="00B655A6"/>
    <w:rsid w:val="00B713E0"/>
    <w:rsid w:val="00B73ED4"/>
    <w:rsid w:val="00B74A56"/>
    <w:rsid w:val="00B763BC"/>
    <w:rsid w:val="00B76F89"/>
    <w:rsid w:val="00B77C3C"/>
    <w:rsid w:val="00B83EEC"/>
    <w:rsid w:val="00B84CDF"/>
    <w:rsid w:val="00B9031F"/>
    <w:rsid w:val="00B907B9"/>
    <w:rsid w:val="00B92259"/>
    <w:rsid w:val="00B92282"/>
    <w:rsid w:val="00B952F7"/>
    <w:rsid w:val="00B973F6"/>
    <w:rsid w:val="00B975B1"/>
    <w:rsid w:val="00BA112F"/>
    <w:rsid w:val="00BA61F2"/>
    <w:rsid w:val="00BB19C7"/>
    <w:rsid w:val="00BB2733"/>
    <w:rsid w:val="00BB318B"/>
    <w:rsid w:val="00BB52BC"/>
    <w:rsid w:val="00BB6BE7"/>
    <w:rsid w:val="00BB757D"/>
    <w:rsid w:val="00BC0FE1"/>
    <w:rsid w:val="00BC27F0"/>
    <w:rsid w:val="00BC4868"/>
    <w:rsid w:val="00BC4C44"/>
    <w:rsid w:val="00BC4E49"/>
    <w:rsid w:val="00BC791B"/>
    <w:rsid w:val="00BD1F5F"/>
    <w:rsid w:val="00BD2015"/>
    <w:rsid w:val="00BE0987"/>
    <w:rsid w:val="00BE1877"/>
    <w:rsid w:val="00BE3859"/>
    <w:rsid w:val="00BE4EFC"/>
    <w:rsid w:val="00BE7ED5"/>
    <w:rsid w:val="00BF54EC"/>
    <w:rsid w:val="00BF5FA7"/>
    <w:rsid w:val="00BF5FCE"/>
    <w:rsid w:val="00BF6955"/>
    <w:rsid w:val="00BF6CD1"/>
    <w:rsid w:val="00C015D4"/>
    <w:rsid w:val="00C07698"/>
    <w:rsid w:val="00C15135"/>
    <w:rsid w:val="00C16FB6"/>
    <w:rsid w:val="00C1732F"/>
    <w:rsid w:val="00C24099"/>
    <w:rsid w:val="00C24B33"/>
    <w:rsid w:val="00C257AE"/>
    <w:rsid w:val="00C304DB"/>
    <w:rsid w:val="00C304F5"/>
    <w:rsid w:val="00C33917"/>
    <w:rsid w:val="00C349D6"/>
    <w:rsid w:val="00C41846"/>
    <w:rsid w:val="00C41851"/>
    <w:rsid w:val="00C41D40"/>
    <w:rsid w:val="00C429F4"/>
    <w:rsid w:val="00C459F6"/>
    <w:rsid w:val="00C47896"/>
    <w:rsid w:val="00C47EE1"/>
    <w:rsid w:val="00C50D0F"/>
    <w:rsid w:val="00C51EC5"/>
    <w:rsid w:val="00C5389A"/>
    <w:rsid w:val="00C55E27"/>
    <w:rsid w:val="00C61CF3"/>
    <w:rsid w:val="00C63848"/>
    <w:rsid w:val="00C63ADA"/>
    <w:rsid w:val="00C64FAD"/>
    <w:rsid w:val="00C65D73"/>
    <w:rsid w:val="00C71E41"/>
    <w:rsid w:val="00C75A0B"/>
    <w:rsid w:val="00C764F2"/>
    <w:rsid w:val="00C76FFC"/>
    <w:rsid w:val="00C77167"/>
    <w:rsid w:val="00C777F9"/>
    <w:rsid w:val="00C811CC"/>
    <w:rsid w:val="00C813D1"/>
    <w:rsid w:val="00C904CB"/>
    <w:rsid w:val="00C91742"/>
    <w:rsid w:val="00C91E52"/>
    <w:rsid w:val="00C92AD6"/>
    <w:rsid w:val="00C94371"/>
    <w:rsid w:val="00C94E5F"/>
    <w:rsid w:val="00CA1F84"/>
    <w:rsid w:val="00CA455C"/>
    <w:rsid w:val="00CA5B37"/>
    <w:rsid w:val="00CB1B74"/>
    <w:rsid w:val="00CB30C0"/>
    <w:rsid w:val="00CB487A"/>
    <w:rsid w:val="00CB5BC7"/>
    <w:rsid w:val="00CC24D8"/>
    <w:rsid w:val="00CC3864"/>
    <w:rsid w:val="00CC4E6B"/>
    <w:rsid w:val="00CC69D1"/>
    <w:rsid w:val="00CD24DA"/>
    <w:rsid w:val="00CD2B16"/>
    <w:rsid w:val="00CD7375"/>
    <w:rsid w:val="00CD746B"/>
    <w:rsid w:val="00CD7EC9"/>
    <w:rsid w:val="00CE0F05"/>
    <w:rsid w:val="00CE36E5"/>
    <w:rsid w:val="00CE3F5E"/>
    <w:rsid w:val="00CE41C8"/>
    <w:rsid w:val="00CF1A8F"/>
    <w:rsid w:val="00CF2AF5"/>
    <w:rsid w:val="00CF3A99"/>
    <w:rsid w:val="00CF7AF1"/>
    <w:rsid w:val="00D02C41"/>
    <w:rsid w:val="00D03582"/>
    <w:rsid w:val="00D078B5"/>
    <w:rsid w:val="00D10819"/>
    <w:rsid w:val="00D14332"/>
    <w:rsid w:val="00D15701"/>
    <w:rsid w:val="00D16FDB"/>
    <w:rsid w:val="00D170F9"/>
    <w:rsid w:val="00D20B2F"/>
    <w:rsid w:val="00D25320"/>
    <w:rsid w:val="00D2738A"/>
    <w:rsid w:val="00D3122E"/>
    <w:rsid w:val="00D33041"/>
    <w:rsid w:val="00D33819"/>
    <w:rsid w:val="00D35B17"/>
    <w:rsid w:val="00D35DF4"/>
    <w:rsid w:val="00D35F22"/>
    <w:rsid w:val="00D36B88"/>
    <w:rsid w:val="00D36C09"/>
    <w:rsid w:val="00D426DF"/>
    <w:rsid w:val="00D43F11"/>
    <w:rsid w:val="00D4494D"/>
    <w:rsid w:val="00D55D71"/>
    <w:rsid w:val="00D6023E"/>
    <w:rsid w:val="00D62D23"/>
    <w:rsid w:val="00D71C90"/>
    <w:rsid w:val="00D75709"/>
    <w:rsid w:val="00D76E6B"/>
    <w:rsid w:val="00D77707"/>
    <w:rsid w:val="00D82CD4"/>
    <w:rsid w:val="00D870CB"/>
    <w:rsid w:val="00D90626"/>
    <w:rsid w:val="00D913BD"/>
    <w:rsid w:val="00D918AA"/>
    <w:rsid w:val="00D918C6"/>
    <w:rsid w:val="00D977E0"/>
    <w:rsid w:val="00DA2230"/>
    <w:rsid w:val="00DA7C1C"/>
    <w:rsid w:val="00DB11A0"/>
    <w:rsid w:val="00DB1239"/>
    <w:rsid w:val="00DB797D"/>
    <w:rsid w:val="00DC2404"/>
    <w:rsid w:val="00DC3335"/>
    <w:rsid w:val="00DD00CA"/>
    <w:rsid w:val="00DD1423"/>
    <w:rsid w:val="00DD2C87"/>
    <w:rsid w:val="00DD6EBA"/>
    <w:rsid w:val="00DE5827"/>
    <w:rsid w:val="00DE610D"/>
    <w:rsid w:val="00DF02F1"/>
    <w:rsid w:val="00DF1848"/>
    <w:rsid w:val="00DF4381"/>
    <w:rsid w:val="00DF5129"/>
    <w:rsid w:val="00DF58CF"/>
    <w:rsid w:val="00DF6C2F"/>
    <w:rsid w:val="00DF6F56"/>
    <w:rsid w:val="00E04E16"/>
    <w:rsid w:val="00E06AED"/>
    <w:rsid w:val="00E06EEC"/>
    <w:rsid w:val="00E073FC"/>
    <w:rsid w:val="00E111E7"/>
    <w:rsid w:val="00E116DE"/>
    <w:rsid w:val="00E11EAC"/>
    <w:rsid w:val="00E13AC6"/>
    <w:rsid w:val="00E13F9B"/>
    <w:rsid w:val="00E14A5B"/>
    <w:rsid w:val="00E164E8"/>
    <w:rsid w:val="00E2753E"/>
    <w:rsid w:val="00E310EE"/>
    <w:rsid w:val="00E37D34"/>
    <w:rsid w:val="00E40F0E"/>
    <w:rsid w:val="00E41F78"/>
    <w:rsid w:val="00E42647"/>
    <w:rsid w:val="00E513AC"/>
    <w:rsid w:val="00E51417"/>
    <w:rsid w:val="00E51776"/>
    <w:rsid w:val="00E5633D"/>
    <w:rsid w:val="00E610DA"/>
    <w:rsid w:val="00E611E0"/>
    <w:rsid w:val="00E61753"/>
    <w:rsid w:val="00E707D1"/>
    <w:rsid w:val="00E70DCF"/>
    <w:rsid w:val="00E71A31"/>
    <w:rsid w:val="00E74292"/>
    <w:rsid w:val="00E803FB"/>
    <w:rsid w:val="00E80489"/>
    <w:rsid w:val="00E828DC"/>
    <w:rsid w:val="00E87F48"/>
    <w:rsid w:val="00E92DBF"/>
    <w:rsid w:val="00E93D7C"/>
    <w:rsid w:val="00E9551F"/>
    <w:rsid w:val="00E97171"/>
    <w:rsid w:val="00EA17DA"/>
    <w:rsid w:val="00EA3147"/>
    <w:rsid w:val="00EA52F0"/>
    <w:rsid w:val="00EA5721"/>
    <w:rsid w:val="00EB2596"/>
    <w:rsid w:val="00EB447D"/>
    <w:rsid w:val="00EC1ACF"/>
    <w:rsid w:val="00EC286E"/>
    <w:rsid w:val="00EC3D8D"/>
    <w:rsid w:val="00EC5EE0"/>
    <w:rsid w:val="00EC7782"/>
    <w:rsid w:val="00ED1EBC"/>
    <w:rsid w:val="00ED26B6"/>
    <w:rsid w:val="00ED3B6E"/>
    <w:rsid w:val="00ED3CCD"/>
    <w:rsid w:val="00ED3D3E"/>
    <w:rsid w:val="00ED4468"/>
    <w:rsid w:val="00ED4735"/>
    <w:rsid w:val="00ED6807"/>
    <w:rsid w:val="00EE201C"/>
    <w:rsid w:val="00EE5ABF"/>
    <w:rsid w:val="00EE622D"/>
    <w:rsid w:val="00EE6534"/>
    <w:rsid w:val="00EE7FF8"/>
    <w:rsid w:val="00EF283C"/>
    <w:rsid w:val="00EF4C15"/>
    <w:rsid w:val="00F055C5"/>
    <w:rsid w:val="00F07FB9"/>
    <w:rsid w:val="00F11D3E"/>
    <w:rsid w:val="00F12D3C"/>
    <w:rsid w:val="00F148FA"/>
    <w:rsid w:val="00F148FE"/>
    <w:rsid w:val="00F15F83"/>
    <w:rsid w:val="00F1762F"/>
    <w:rsid w:val="00F2027A"/>
    <w:rsid w:val="00F22B79"/>
    <w:rsid w:val="00F25ACF"/>
    <w:rsid w:val="00F26BD7"/>
    <w:rsid w:val="00F27532"/>
    <w:rsid w:val="00F27F18"/>
    <w:rsid w:val="00F30012"/>
    <w:rsid w:val="00F31002"/>
    <w:rsid w:val="00F33274"/>
    <w:rsid w:val="00F34403"/>
    <w:rsid w:val="00F34E4D"/>
    <w:rsid w:val="00F36BE1"/>
    <w:rsid w:val="00F3777E"/>
    <w:rsid w:val="00F378B0"/>
    <w:rsid w:val="00F4173B"/>
    <w:rsid w:val="00F52CC2"/>
    <w:rsid w:val="00F53DDA"/>
    <w:rsid w:val="00F544B5"/>
    <w:rsid w:val="00F61293"/>
    <w:rsid w:val="00F641AA"/>
    <w:rsid w:val="00F65BE2"/>
    <w:rsid w:val="00F71B8D"/>
    <w:rsid w:val="00F72F95"/>
    <w:rsid w:val="00F76E6B"/>
    <w:rsid w:val="00F80598"/>
    <w:rsid w:val="00F827F8"/>
    <w:rsid w:val="00F836AE"/>
    <w:rsid w:val="00F84246"/>
    <w:rsid w:val="00F8491E"/>
    <w:rsid w:val="00F84B55"/>
    <w:rsid w:val="00F8754C"/>
    <w:rsid w:val="00F925A9"/>
    <w:rsid w:val="00F9615F"/>
    <w:rsid w:val="00FA0D7C"/>
    <w:rsid w:val="00FA10FE"/>
    <w:rsid w:val="00FB52D3"/>
    <w:rsid w:val="00FB6750"/>
    <w:rsid w:val="00FC3665"/>
    <w:rsid w:val="00FD2400"/>
    <w:rsid w:val="00FD3787"/>
    <w:rsid w:val="00FE342D"/>
    <w:rsid w:val="00FE5BEA"/>
    <w:rsid w:val="00FF2948"/>
    <w:rsid w:val="00FF2FB5"/>
    <w:rsid w:val="00FF417D"/>
    <w:rsid w:val="00FF47B6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340"/>
    <w:rPr>
      <w:sz w:val="28"/>
    </w:rPr>
  </w:style>
  <w:style w:type="paragraph" w:styleId="1">
    <w:name w:val="heading 1"/>
    <w:basedOn w:val="a"/>
    <w:next w:val="a"/>
    <w:qFormat/>
    <w:rsid w:val="00680340"/>
    <w:pPr>
      <w:keepNext/>
      <w:ind w:firstLine="4536"/>
      <w:jc w:val="both"/>
      <w:outlineLvl w:val="0"/>
    </w:pPr>
    <w:rPr>
      <w:u w:val="single"/>
    </w:rPr>
  </w:style>
  <w:style w:type="paragraph" w:styleId="3">
    <w:name w:val="heading 3"/>
    <w:basedOn w:val="a"/>
    <w:next w:val="a"/>
    <w:link w:val="30"/>
    <w:qFormat/>
    <w:rsid w:val="00680340"/>
    <w:pPr>
      <w:keepNext/>
      <w:spacing w:after="120"/>
      <w:jc w:val="right"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бивка"/>
    <w:basedOn w:val="a4"/>
    <w:rsid w:val="00680340"/>
    <w:pPr>
      <w:spacing w:after="0"/>
      <w:ind w:left="0" w:firstLine="709"/>
      <w:jc w:val="both"/>
    </w:pPr>
    <w:rPr>
      <w:spacing w:val="40"/>
    </w:rPr>
  </w:style>
  <w:style w:type="paragraph" w:styleId="a4">
    <w:name w:val="Body Text Indent"/>
    <w:basedOn w:val="a"/>
    <w:rsid w:val="00680340"/>
    <w:pPr>
      <w:spacing w:after="120"/>
      <w:ind w:left="283"/>
    </w:pPr>
  </w:style>
  <w:style w:type="paragraph" w:styleId="a5">
    <w:name w:val="footer"/>
    <w:basedOn w:val="a"/>
    <w:rsid w:val="0068034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80340"/>
  </w:style>
  <w:style w:type="paragraph" w:styleId="a7">
    <w:name w:val="header"/>
    <w:basedOn w:val="a"/>
    <w:rsid w:val="00680340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sid w:val="00680340"/>
    <w:pPr>
      <w:framePr w:w="4333" w:h="2565" w:hSpace="180" w:wrap="around" w:vAnchor="text" w:hAnchor="page" w:x="1581" w:y="-585"/>
    </w:pPr>
    <w:rPr>
      <w:b/>
      <w:sz w:val="24"/>
    </w:rPr>
  </w:style>
  <w:style w:type="paragraph" w:styleId="a9">
    <w:name w:val="Body Text"/>
    <w:basedOn w:val="a"/>
    <w:rsid w:val="00680340"/>
    <w:pPr>
      <w:jc w:val="both"/>
    </w:pPr>
  </w:style>
  <w:style w:type="paragraph" w:styleId="31">
    <w:name w:val="Body Text Indent 3"/>
    <w:basedOn w:val="a"/>
    <w:link w:val="32"/>
    <w:rsid w:val="00680340"/>
    <w:pPr>
      <w:ind w:left="2268" w:hanging="1559"/>
      <w:jc w:val="both"/>
    </w:pPr>
    <w:rPr>
      <w:u w:val="single"/>
    </w:rPr>
  </w:style>
  <w:style w:type="paragraph" w:styleId="aa">
    <w:name w:val="Balloon Text"/>
    <w:basedOn w:val="a"/>
    <w:link w:val="ab"/>
    <w:uiPriority w:val="99"/>
    <w:semiHidden/>
    <w:rsid w:val="00D3122E"/>
    <w:rPr>
      <w:rFonts w:ascii="Tahoma" w:hAnsi="Tahoma"/>
      <w:sz w:val="16"/>
      <w:szCs w:val="16"/>
    </w:rPr>
  </w:style>
  <w:style w:type="table" w:styleId="ac">
    <w:name w:val="Table Grid"/>
    <w:basedOn w:val="a1"/>
    <w:rsid w:val="009A4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uiPriority w:val="99"/>
    <w:unhideWhenUsed/>
    <w:rsid w:val="00D870CB"/>
    <w:rPr>
      <w:vertAlign w:val="superscript"/>
    </w:rPr>
  </w:style>
  <w:style w:type="paragraph" w:styleId="ae">
    <w:name w:val="List Paragraph"/>
    <w:basedOn w:val="a"/>
    <w:uiPriority w:val="34"/>
    <w:qFormat/>
    <w:rsid w:val="00557E7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557E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57E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557E78"/>
    <w:rPr>
      <w:rFonts w:ascii="Tahoma" w:hAnsi="Tahoma" w:cs="Tahoma"/>
      <w:sz w:val="16"/>
      <w:szCs w:val="16"/>
    </w:rPr>
  </w:style>
  <w:style w:type="paragraph" w:customStyle="1" w:styleId="-31">
    <w:name w:val="Светлая сетка - Акцент 31"/>
    <w:basedOn w:val="a"/>
    <w:uiPriority w:val="34"/>
    <w:qFormat/>
    <w:rsid w:val="00557E7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A3356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3356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">
    <w:name w:val="Обычный Знак"/>
    <w:rsid w:val="00A3356A"/>
    <w:rPr>
      <w:sz w:val="28"/>
      <w:szCs w:val="28"/>
      <w:lang w:val="ru-RU" w:eastAsia="ru-RU" w:bidi="ar-SA"/>
    </w:rPr>
  </w:style>
  <w:style w:type="paragraph" w:customStyle="1" w:styleId="-11">
    <w:name w:val="Цветной список - Акцент 11"/>
    <w:basedOn w:val="a"/>
    <w:uiPriority w:val="34"/>
    <w:qFormat/>
    <w:rsid w:val="00BB31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rsid w:val="00D918C6"/>
    <w:rPr>
      <w:color w:val="0000FF"/>
      <w:u w:val="single"/>
    </w:rPr>
  </w:style>
  <w:style w:type="character" w:styleId="af1">
    <w:name w:val="FollowedHyperlink"/>
    <w:rsid w:val="0076534F"/>
    <w:rPr>
      <w:color w:val="800080"/>
      <w:u w:val="single"/>
    </w:rPr>
  </w:style>
  <w:style w:type="character" w:customStyle="1" w:styleId="blk">
    <w:name w:val="blk"/>
    <w:basedOn w:val="a0"/>
    <w:rsid w:val="006F3A51"/>
  </w:style>
  <w:style w:type="character" w:customStyle="1" w:styleId="apple-converted-space">
    <w:name w:val="apple-converted-space"/>
    <w:basedOn w:val="a0"/>
    <w:rsid w:val="00363D47"/>
  </w:style>
  <w:style w:type="character" w:customStyle="1" w:styleId="30">
    <w:name w:val="Заголовок 3 Знак"/>
    <w:basedOn w:val="a0"/>
    <w:link w:val="3"/>
    <w:rsid w:val="00DF6C2F"/>
    <w:rPr>
      <w:rFonts w:eastAsia="Arial Unicode MS"/>
      <w:sz w:val="28"/>
    </w:rPr>
  </w:style>
  <w:style w:type="character" w:customStyle="1" w:styleId="32">
    <w:name w:val="Основной текст с отступом 3 Знак"/>
    <w:basedOn w:val="a0"/>
    <w:link w:val="31"/>
    <w:rsid w:val="000857ED"/>
    <w:rPr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572A6CBB1433AD483374B415015074A1A607B47B2F8308B3084D716A40DE70212B90B26DE120EEC297E4E347157F42D28C5839BD243932562G" TargetMode="External"/><Relationship Id="rId13" Type="http://schemas.openxmlformats.org/officeDocument/2006/relationships/hyperlink" Target="consultantplus://offline/ref=A94E948D84C5D4E0C1FB6DA5B1BB72FAE62EC32671E58316D06F639C07E902FFBAED102FD5A026BB93B1D9DC44B72EADCBBC09A597E97E64b0H1G" TargetMode="External"/><Relationship Id="rId18" Type="http://schemas.openxmlformats.org/officeDocument/2006/relationships/hyperlink" Target="consultantplus://offline/ref=9493760F95734BAACB97CB23C28C63C8CC9DB11E10F463BAD3F3232DB412CB598C11137377FA266FF3B3C6EFF0BF879FCBF4CFAD6B4F990DPD6CH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FD525D2C82A45F336D178FDD97FFDE0A969F4CA15BC3DAC7FF7AD7EAE610CE22E36D5F53CEB57EDAA214A6FECD0CCC1F1EC06F1A6E7E81L4V0I" TargetMode="External"/><Relationship Id="rId7" Type="http://schemas.openxmlformats.org/officeDocument/2006/relationships/hyperlink" Target="consultantplus://offline/ref=31F572A6CBB1433AD483374B415015074A1A607B47B2F8308B3084D716A40DE70212B90B26DE1109ED297E4E347157F42D28C5839BD243932562G" TargetMode="External"/><Relationship Id="rId12" Type="http://schemas.openxmlformats.org/officeDocument/2006/relationships/hyperlink" Target="consultantplus://offline/ref=A94E948D84C5D4E0C1FB6DA5B1BB72FAE62EC32671E58316D06F639C07E902FFBAED102FD5A026B09FB1D9DC44B72EADCBBC09A597E97E64b0H1G" TargetMode="External"/><Relationship Id="rId17" Type="http://schemas.openxmlformats.org/officeDocument/2006/relationships/hyperlink" Target="consultantplus://offline/ref=9493760F95734BAACB97CB23C28C63C8CC9DB11E10F463BAD3F3232DB412CB598C11137377FA2661F5B3C6EFF0BF879FCBF4CFAD6B4F990DPD6CH" TargetMode="External"/><Relationship Id="rId25" Type="http://schemas.openxmlformats.org/officeDocument/2006/relationships/hyperlink" Target="consultantplus://offline/ref=3CFE4F933BE8C2A02BA6A460021C244499AB435C838A215A48CE4D9F723A03F7FD7AC38AFA8C9F7E76BB7297198CB99921BC526119E1EE05q7UA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3F9770C614054AF7CBAAF80A677CC5E8B91AD275A965D96D9FE8D3DEAC7BD310884B3BAA772D963FE15D17r0a0H" TargetMode="External"/><Relationship Id="rId20" Type="http://schemas.openxmlformats.org/officeDocument/2006/relationships/hyperlink" Target="consultantplus://offline/ref=16F8CA4559A4596F17A7EC0CEF935B1A29EB5769597CF9833519F2EAJATAO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4E948D84C5D4E0C1FB6DA5B1BB72FAE62EC32671E58316D06F639C07E902FFBAED102FD5A026B093B1D9DC44B72EADCBBC09A597E97E64b0H1G" TargetMode="External"/><Relationship Id="rId24" Type="http://schemas.openxmlformats.org/officeDocument/2006/relationships/hyperlink" Target="consultantplus://offline/ref=3CFE4F933BE8C2A02BA6A460021C244499AB435C838A215A48CE4D9F723A03F7FD7AC38AFA8C9F7970BB7297198CB99921BC526119E1EE05q7UA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E31643BE8B51D242543E6AC77D1C86355D75018126DE74FB232A273CF364C3E1A2A497CC6CB987A6EF04E62C6694846F5208A746EACEa6PEH" TargetMode="External"/><Relationship Id="rId23" Type="http://schemas.openxmlformats.org/officeDocument/2006/relationships/hyperlink" Target="consultantplus://offline/ref=04832ABE7EB0D291FE5977C2C78A1B316FF64E24C118839F5FE7CD908280B8FD5DB0BD41E0CA535958D1016AA375173609CEEEBA88A28CD9C0DDK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A94E948D84C5D4E0C1FB6DA5B1BB72FAE725C62175E08316D06F639C07E902FFBAED102DD4A220B19CEEDCC955EF21AFD5A200B28BEB7Fb6HCG" TargetMode="External"/><Relationship Id="rId19" Type="http://schemas.openxmlformats.org/officeDocument/2006/relationships/hyperlink" Target="consultantplus://offline/ref=16F8CA4559A4596F17A7EC0CEF935B1A29E055605275A4893D40FEE8ADEADD2169A199BDB82779JDT7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735D375C21997EC988524FB8C81BBE63E83F5E53602D410CF6C4481CE38AD25EAEE309A8C61995FF60F9BF4D4F2F102B320BB71B63BR939F" TargetMode="External"/><Relationship Id="rId14" Type="http://schemas.openxmlformats.org/officeDocument/2006/relationships/hyperlink" Target="consultantplus://offline/ref=C2B333A4EAF443F702B2D4AE8BDE44B87F5D5DF44DD70D40C630BCCBPCI9M" TargetMode="External"/><Relationship Id="rId22" Type="http://schemas.openxmlformats.org/officeDocument/2006/relationships/hyperlink" Target="consultantplus://offline/ref=04832ABE7EB0D291FE5977C2C78A1B316FF64E24C118839F5FE7CD908280B8FD5DB0BD41E0CA575956D1016AA375173609CEEEBA88A28CD9C0DDK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41;&#1083;&#1072;&#1085;&#1082;&#1080;\&#1055;&#1083;&#1077;&#1085;&#1091;&#1084;\&#1055;&#1086;&#1089;&#1090;&#1072;&#1085;&#1086;&#1074;&#1083;&#1077;&#1085;&#1080;&#1077;%20&#1055;&#1083;&#1077;&#1085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Пленума</Template>
  <TotalTime>73</TotalTime>
  <Pages>21</Pages>
  <Words>8845</Words>
  <Characters>50422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Пл2015-25</vt:lpstr>
    </vt:vector>
  </TitlesOfParts>
  <Company>Верховный Суд РФ</Company>
  <LinksUpToDate>false</LinksUpToDate>
  <CharactersWithSpaces>59149</CharactersWithSpaces>
  <SharedDoc>false</SharedDoc>
  <HLinks>
    <vt:vector size="114" baseType="variant">
      <vt:variant>
        <vt:i4>6881384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consultantplus://offline/ref=3CFE4F933BE8C2A02BA6A460021C244499AB435C838A215A48CE4D9F723A03F7FD7AC38AFA8C9F7E76BB7297198CB99921BC526119E1EE05q7UAQ</vt:lpwstr>
      </vt:variant>
      <vt:variant>
        <vt:lpwstr/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consultantplus://offline/ref=3CFE4F933BE8C2A02BA6A460021C244499AB435C838A215A48CE4D9F723A03F7FD7AC38AFA8C9F7970BB7297198CB99921BC526119E1EE05q7UAQ</vt:lpwstr>
      </vt:variant>
      <vt:variant>
        <vt:lpwstr/>
      </vt:variant>
      <vt:variant>
        <vt:i4>7864374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consultantplus://offline/ref=04832ABE7EB0D291FE5977C2C78A1B316FF64E24C118839F5FE7CD908280B8FD5DB0BD41E0CA535958D1016AA375173609CEEEBA88A28CD9C0DDK</vt:lpwstr>
      </vt:variant>
      <vt:variant>
        <vt:lpwstr/>
      </vt:variant>
      <vt:variant>
        <vt:i4>7864380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consultantplus://offline/ref=04832ABE7EB0D291FE5977C2C78A1B316FF64E24C118839F5FE7CD908280B8FD5DB0BD41E0CA575956D1016AA375173609CEEEBA88A28CD9C0DDK</vt:lpwstr>
      </vt:variant>
      <vt:variant>
        <vt:lpwstr/>
      </vt:variant>
      <vt:variant>
        <vt:i4>4063283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consultantplus://offline/ref=87FD525D2C82A45F336D178FDD97FFDE0A969F4CA15BC3DAC7FF7AD7EAE610CE22E36D5F53CEB57EDAA214A6FECD0CCC1F1EC06F1A6E7E81L4V0I</vt:lpwstr>
      </vt:variant>
      <vt:variant>
        <vt:lpwstr/>
      </vt:variant>
      <vt:variant>
        <vt:i4>3539045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consultantplus://offline/ref=16F8CA4559A4596F17A7EC0CEF935B1A29EB5769597CF9833519F2EAJATAO</vt:lpwstr>
      </vt:variant>
      <vt:variant>
        <vt:lpwstr/>
      </vt:variant>
      <vt:variant>
        <vt:i4>852048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consultantplus://offline/ref=16F8CA4559A4596F17A7EC0CEF935B1A29E055605275A4893D40FEE8ADEADD2169A199BDB82779JDT7O</vt:lpwstr>
      </vt:variant>
      <vt:variant>
        <vt:lpwstr/>
      </vt:variant>
      <vt:variant>
        <vt:i4>7274603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consultantplus://offline/ref=9493760F95734BAACB97CB23C28C63C8CC9DB11E10F463BAD3F3232DB412CB598C11137377FA266FF3B3C6EFF0BF879FCBF4CFAD6B4F990DPD6CH</vt:lpwstr>
      </vt:variant>
      <vt:variant>
        <vt:lpwstr/>
      </vt:variant>
      <vt:variant>
        <vt:i4>7274554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consultantplus://offline/ref=9493760F95734BAACB97CB23C28C63C8CC9DB11E10F463BAD3F3232DB412CB598C11137377FA2661F5B3C6EFF0BF879FCBF4CFAD6B4F990DPD6CH</vt:lpwstr>
      </vt:variant>
      <vt:variant>
        <vt:lpwstr/>
      </vt:variant>
      <vt:variant>
        <vt:i4>3276910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consultantplus://offline/ref=903F9770C614054AF7CBAAF80A677CC5E8B91AD275A965D96D9FE8D3DEAC7BD310884B3BAA772D963FE15D17r0a0H</vt:lpwstr>
      </vt:variant>
      <vt:variant>
        <vt:lpwstr/>
      </vt:variant>
      <vt:variant>
        <vt:i4>393221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consultantplus://offline/ref=B2E31643BE8B51D242543E6AC77D1C86355D75018126DE74FB232A273CF364C3E1A2A497CC6CB987A6EF04E62C6694846F5208A746EACEa6PEH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consultantplus://offline/ref=C2B333A4EAF443F702B2D4AE8BDE44B87F5D5DF44DD70D40C630BCCBPCI9M</vt:lpwstr>
      </vt:variant>
      <vt:variant>
        <vt:lpwstr/>
      </vt:variant>
      <vt:variant>
        <vt:i4>2424938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consultantplus://offline/ref=A94E948D84C5D4E0C1FB6DA5B1BB72FAE62EC32671E58316D06F639C07E902FFBAED102FD5A026BB93B1D9DC44B72EADCBBC09A597E97E64b0H1G</vt:lpwstr>
      </vt:variant>
      <vt:variant>
        <vt:lpwstr/>
      </vt:variant>
      <vt:variant>
        <vt:i4>2424941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consultantplus://offline/ref=A94E948D84C5D4E0C1FB6DA5B1BB72FAE62EC32671E58316D06F639C07E902FFBAED102FD5A026B09FB1D9DC44B72EADCBBC09A597E97E64b0H1G</vt:lpwstr>
      </vt:variant>
      <vt:variant>
        <vt:lpwstr/>
      </vt:variant>
      <vt:variant>
        <vt:i4>2424888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consultantplus://offline/ref=A94E948D84C5D4E0C1FB6DA5B1BB72FAE62EC32671E58316D06F639C07E902FFBAED102FD5A026B093B1D9DC44B72EADCBBC09A597E97E64b0H1G</vt:lpwstr>
      </vt:variant>
      <vt:variant>
        <vt:lpwstr/>
      </vt:variant>
      <vt:variant>
        <vt:i4>1245195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consultantplus://offline/ref=A94E948D84C5D4E0C1FB6DA5B1BB72FAE725C62175E08316D06F639C07E902FFBAED102DD4A220B19CEEDCC955EF21AFD5A200B28BEB7Fb6HCG</vt:lpwstr>
      </vt:variant>
      <vt:variant>
        <vt:lpwstr/>
      </vt:variant>
      <vt:variant>
        <vt:i4>6094929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consultantplus://offline/ref=235735D375C21997EC988524FB8C81BBE63E83F5E53602D410CF6C4481CE38AD25EAEE309A8C61995FF60F9BF4D4F2F102B320BB71B63BR939F</vt:lpwstr>
      </vt:variant>
      <vt:variant>
        <vt:lpwstr/>
      </vt:variant>
      <vt:variant>
        <vt:i4>2097248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consultantplus://offline/ref=31F572A6CBB1433AD483374B415015074A1A607B47B2F8308B3084D716A40DE70212B90B26DE120EEC297E4E347157F42D28C5839BD243932562G</vt:lpwstr>
      </vt:variant>
      <vt:variant>
        <vt:lpwstr/>
      </vt:variant>
      <vt:variant>
        <vt:i4>2097208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consultantplus://offline/ref=31F572A6CBB1433AD483374B415015074A1A607B47B2F8308B3084D716A40DE70212B90B26DE1109ED297E4E347157F42D28C5839BD243932562G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Пл2015-25</dc:title>
  <dc:subject>О применении судами некоторых положений раздела I части первой Гражданского кодекса Российской Федерации</dc:subject>
  <dc:creator>admin</dc:creator>
  <cp:lastModifiedBy>Технологическая УЗ для администрирование клиентских </cp:lastModifiedBy>
  <cp:revision>14</cp:revision>
  <cp:lastPrinted>2019-10-24T08:45:00Z</cp:lastPrinted>
  <dcterms:created xsi:type="dcterms:W3CDTF">2019-10-23T09:54:00Z</dcterms:created>
  <dcterms:modified xsi:type="dcterms:W3CDTF">2019-10-24T09:00:00Z</dcterms:modified>
</cp:coreProperties>
</file>